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4113A0" w:rsidRPr="004113A0">
        <w:rPr>
          <w:b/>
          <w:bCs/>
          <w:color w:val="000000"/>
          <w:lang w:val="uk-UA"/>
        </w:rPr>
        <w:t>методології та організації роботи з обслуговування громадян</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bookmarkStart w:id="1" w:name="_GoBack"/>
      <w:bookmarkEnd w:id="1"/>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113A0" w:rsidRDefault="00745521" w:rsidP="004113A0">
            <w:pPr>
              <w:pStyle w:val="cs1ebd23"/>
              <w:spacing w:before="0" w:beforeAutospacing="0" w:after="0" w:afterAutospacing="0"/>
              <w:jc w:val="both"/>
              <w:rPr>
                <w:color w:val="000000"/>
                <w:sz w:val="27"/>
                <w:szCs w:val="27"/>
              </w:rPr>
            </w:pPr>
            <w:r>
              <w:rPr>
                <w:bCs/>
                <w:color w:val="000000"/>
                <w:lang w:eastAsia="ru-RU"/>
              </w:rPr>
              <w:t xml:space="preserve">  </w:t>
            </w:r>
            <w:r w:rsidR="004113A0">
              <w:rPr>
                <w:rStyle w:val="cs23fb0664"/>
                <w:color w:val="000000"/>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 xml:space="preserve">Опрацювання заяв та документів, поданих особами засобами </w:t>
            </w:r>
            <w:proofErr w:type="spellStart"/>
            <w:r>
              <w:rPr>
                <w:rStyle w:val="cs23fb0664"/>
                <w:color w:val="000000"/>
              </w:rPr>
              <w:t>вебпорталу</w:t>
            </w:r>
            <w:proofErr w:type="spellEnd"/>
            <w:r>
              <w:rPr>
                <w:rStyle w:val="cs23fb0664"/>
                <w:color w:val="000000"/>
              </w:rPr>
              <w:t xml:space="preserve"> електронних послуг Пенсійного фонду України, зокрема щодо призначення  / перерахунків пенсій, надання житлових субсидій, пільг, деяких державних соціальних допомог, пенсійних посвідчень тощо; інформування заявників щодо результатів  опрацювання документів; у разі виявлення порушень інформування осіб про порядок усунення таких порушень, а також інформування заявників про результати прийнятих рішень.</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Надання послуг особам на виїзних прийомах та дистанційно за номерами "гарячих" телефонних ліній з питань застосування норм чинного законодавства з питань пенсійного забезпечення, надання житлових субсидій, пільг, страхових виплат та соціальних послуг. Здійснення контролю за забезпеченням роботи «гарячої» телефонної лінії у сервісних центрах та роботи віддалених робочих місць створених в територіальних громадах області, підготовка інформаційних та аналітичних матеріалів з даного питання.</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 xml:space="preserve">Надання сервісним центрам методичної та консультативної допомоги щодо практичного застосування норм чинного законодавства під час надання послуг (надання консультацій, підготовка роз’яснень та інші форми комунікації). Здійснення моніторингу роботи відділів обслуговування громадян (сервісних центрів) щодо якості обслуговування громадян. Вжиття заходів щодо виявлення проблемних аспектів в організації роботи з питань, що </w:t>
            </w:r>
            <w:r>
              <w:rPr>
                <w:rStyle w:val="cs23fb0664"/>
                <w:color w:val="000000"/>
              </w:rPr>
              <w:lastRenderedPageBreak/>
              <w:t>належать до компетенції управління.</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Відпрацювання запитів територіальних органів Фонду щодо витребування довідок про стаж та заробітну плату, необхідних для призначення (перерахунку) пенсій; підготовка та надсилання листів з цього питання до підприємств, установ, організацій та узагальнення надісланих відповідей.  Узагальнення, аналіз та підготовка звітів, інформаційних та інформаційних матеріалів з питань віднесених до компетенції управління.</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Проведення тематичних перевірок роботи відділів обслуговування громадян щодо організації прийому та обслуговування громадян та позапланових контрольно-перевірочних заходів, направлених на перевірку якості надання послуг сервісними центрами. Проведення оцінки якості обслуговування осіб, які звертаються до сервісних центрів.</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Розгляд звернень, заяв та скарг, запитів на інформацію, що надходять до головного управління, виявлення та усунення причини, що призводять до подання повторних звернень та скарг.</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субсидій та пільг, субсидії на оплату вартості або частини вартості найму (оренди) житлового приміщення, компенсації  витрат за тимчасове розміщення (перебування) внутрішньо переміщених осіб, державних соціальних допомог, інших виплат, які здійснюються за рахунок коштів Фонду, інших джерел, визначених законодавством. Формування аналітичних та звітних даних за результатами проведеної роботи.</w:t>
            </w:r>
          </w:p>
          <w:p w:rsidR="004113A0" w:rsidRDefault="004113A0" w:rsidP="004113A0">
            <w:pPr>
              <w:pStyle w:val="cs1ebd23"/>
              <w:spacing w:before="0" w:beforeAutospacing="0" w:after="0" w:afterAutospacing="0"/>
              <w:jc w:val="both"/>
              <w:rPr>
                <w:color w:val="000000"/>
                <w:sz w:val="27"/>
                <w:szCs w:val="27"/>
              </w:rPr>
            </w:pPr>
            <w:r>
              <w:rPr>
                <w:rStyle w:val="cs23fb0664"/>
                <w:color w:val="000000"/>
              </w:rPr>
              <w:t>Узагальнює, аналізує та готує керівництву головного управління інформаційні та аналітичні матеріали з питань, віднесених до компетенції управління, вносить відповідні пропозиції.</w:t>
            </w:r>
          </w:p>
          <w:p w:rsidR="00CD3C33" w:rsidRPr="003C4FE5" w:rsidRDefault="004113A0" w:rsidP="004113A0">
            <w:pPr>
              <w:pStyle w:val="cs1ebd23"/>
              <w:spacing w:before="0" w:beforeAutospacing="0" w:after="0" w:afterAutospacing="0"/>
              <w:jc w:val="both"/>
            </w:pPr>
            <w:r>
              <w:rPr>
                <w:rStyle w:val="cs23fb0664"/>
                <w:color w:val="000000"/>
              </w:rPr>
              <w:t>Забезпечення виконання інших завдань, передбачених положенням про управління обслуговування громадян та інших доручень начальника управління обслуговування громадян та заступником начальника управління обслуговування громадян – начальником відділу методології та організації роботи з обслуговування громадян.</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12617E"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здатність використовувати відкриті цифрові ресурси </w:t>
            </w:r>
            <w:r>
              <w:rPr>
                <w:rFonts w:ascii="Times New Roman" w:eastAsia="Times New Roman" w:hAnsi="Times New Roman" w:cs="Times New Roman"/>
                <w:sz w:val="24"/>
                <w:szCs w:val="24"/>
              </w:rPr>
              <w:lastRenderedPageBreak/>
              <w:t>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lastRenderedPageBreak/>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загальнообов’язкове державне пенсійне страхування»</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пенсійне забезпечення».</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eastAsia="Times New Roman" w:hAnsi="Times New Roman" w:cs="Times New Roman"/>
                <w:sz w:val="24"/>
                <w:szCs w:val="24"/>
              </w:rPr>
              <w:t xml:space="preserve">Закону України «Про інформацію»; </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загальнообов’язкове державне соціальне страхування»</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 xml:space="preserve">Закон України </w:t>
            </w:r>
            <w:r>
              <w:rPr>
                <w:rFonts w:ascii="Times New Roman" w:hAnsi="Times New Roman" w:cs="Times New Roman"/>
                <w:sz w:val="24"/>
                <w:szCs w:val="24"/>
                <w:lang w:val="ru-RU"/>
              </w:rPr>
              <w:t>“</w:t>
            </w:r>
            <w:r>
              <w:rPr>
                <w:rFonts w:ascii="Times New Roman" w:hAnsi="Times New Roman" w:cs="Times New Roman"/>
                <w:sz w:val="24"/>
                <w:szCs w:val="24"/>
              </w:rPr>
              <w:t>Про</w:t>
            </w:r>
            <w:r>
              <w:rPr>
                <w:rFonts w:ascii="Times New Roman" w:hAnsi="Times New Roman" w:cs="Times New Roman"/>
                <w:sz w:val="24"/>
                <w:szCs w:val="24"/>
                <w:lang w:val="ru-RU"/>
              </w:rPr>
              <w:t xml:space="preserve"> </w:t>
            </w:r>
            <w:r>
              <w:rPr>
                <w:rFonts w:ascii="Times New Roman" w:hAnsi="Times New Roman" w:cs="Times New Roman"/>
                <w:sz w:val="24"/>
                <w:szCs w:val="24"/>
              </w:rPr>
              <w:t>статус ветеранів війни, гарантії їх соціального захисту</w:t>
            </w:r>
            <w:r>
              <w:rPr>
                <w:rFonts w:ascii="Times New Roman" w:hAnsi="Times New Roman" w:cs="Times New Roman"/>
                <w:sz w:val="24"/>
                <w:szCs w:val="24"/>
                <w:lang w:val="ru-RU"/>
              </w:rPr>
              <w:t>”</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 xml:space="preserve">постанова Кабінету Міністрів України від 23 квітня 2012 року №356 “Про встановлення мінімальних норм </w:t>
            </w:r>
            <w:r>
              <w:rPr>
                <w:rFonts w:ascii="Times New Roman" w:hAnsi="Times New Roman" w:cs="Times New Roman"/>
                <w:sz w:val="24"/>
                <w:szCs w:val="24"/>
              </w:rPr>
              <w:lastRenderedPageBreak/>
              <w:t>забезпечення населення твердим паливом і скрапленим газом та граничних показників їх вартості для надання пільг і житлових субсидій ”;</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C96C54" w:rsidRDefault="00C96C54" w:rsidP="00C96C54">
            <w:pPr>
              <w:pStyle w:val="TableParagraph"/>
              <w:ind w:right="42"/>
              <w:rPr>
                <w:sz w:val="24"/>
                <w:szCs w:val="24"/>
              </w:rPr>
            </w:pPr>
            <w:r>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C96C54" w:rsidP="00C96C54">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bookmarkEnd w:id="2"/>
            <w:r>
              <w:rPr>
                <w:rFonts w:ascii="Times New Roman" w:hAnsi="Times New Roman" w:cs="Times New Roman"/>
                <w:sz w:val="24"/>
                <w:szCs w:val="24"/>
              </w:rPr>
              <w:t xml:space="preserve">   Постанови правління Пенсійного фонду України від 25.11.2005 року №22-1 «Про</w:t>
            </w:r>
            <w:r>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113A0" w:rsidRDefault="004113A0" w:rsidP="004113A0">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4113A0" w:rsidRDefault="004113A0" w:rsidP="004113A0">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4113A0" w:rsidP="004113A0">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4113A0">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D345FB">
              <w:rPr>
                <w:rFonts w:ascii="Times New Roman" w:eastAsia="Andale Sans UI" w:hAnsi="Times New Roman" w:cs="Times New Roman"/>
                <w:color w:val="000000" w:themeColor="text1"/>
                <w:sz w:val="24"/>
                <w:szCs w:val="24"/>
                <w:lang w:eastAsia="zh-CN"/>
              </w:rPr>
              <w:t xml:space="preserve"> приймаються до 17 год. 00 хв. </w:t>
            </w:r>
            <w:r w:rsidR="004113A0">
              <w:rPr>
                <w:rFonts w:ascii="Times New Roman" w:eastAsia="Andale Sans UI" w:hAnsi="Times New Roman" w:cs="Times New Roman"/>
                <w:color w:val="000000" w:themeColor="text1"/>
                <w:sz w:val="24"/>
                <w:szCs w:val="24"/>
                <w:lang w:eastAsia="zh-CN"/>
              </w:rPr>
              <w:t>10</w:t>
            </w:r>
            <w:r w:rsidR="00D345FB">
              <w:rPr>
                <w:rFonts w:ascii="Times New Roman" w:eastAsia="Andale Sans UI" w:hAnsi="Times New Roman" w:cs="Times New Roman"/>
                <w:color w:val="000000" w:themeColor="text1"/>
                <w:sz w:val="24"/>
                <w:szCs w:val="24"/>
                <w:lang w:eastAsia="zh-CN"/>
              </w:rPr>
              <w:t>.</w:t>
            </w:r>
            <w:r w:rsidR="007D38CB">
              <w:rPr>
                <w:rFonts w:ascii="Times New Roman" w:eastAsia="Andale Sans UI" w:hAnsi="Times New Roman" w:cs="Times New Roman"/>
                <w:color w:val="000000" w:themeColor="text1"/>
                <w:sz w:val="24"/>
                <w:szCs w:val="24"/>
                <w:lang w:eastAsia="zh-CN"/>
              </w:rPr>
              <w:t>0</w:t>
            </w:r>
            <w:r w:rsidR="004113A0">
              <w:rPr>
                <w:rFonts w:ascii="Times New Roman" w:eastAsia="Andale Sans UI" w:hAnsi="Times New Roman" w:cs="Times New Roman"/>
                <w:color w:val="000000" w:themeColor="text1"/>
                <w:sz w:val="24"/>
                <w:szCs w:val="24"/>
                <w:lang w:eastAsia="zh-CN"/>
              </w:rPr>
              <w:t>3</w:t>
            </w:r>
            <w:r>
              <w:rPr>
                <w:rFonts w:ascii="Times New Roman" w:eastAsia="Andale Sans UI" w:hAnsi="Times New Roman" w:cs="Times New Roman"/>
                <w:color w:val="000000" w:themeColor="text1"/>
                <w:sz w:val="24"/>
                <w:szCs w:val="24"/>
                <w:lang w:eastAsia="zh-CN"/>
              </w:rPr>
              <w:t>.202</w:t>
            </w:r>
            <w:r w:rsidR="007D38CB">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113A0" w:rsidP="004113A0">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D345FB">
              <w:rPr>
                <w:rFonts w:ascii="Times New Roman" w:eastAsia="Times New Roman" w:hAnsi="Times New Roman" w:cs="Times New Roman"/>
                <w:sz w:val="24"/>
                <w:szCs w:val="24"/>
              </w:rPr>
              <w:t>.</w:t>
            </w:r>
            <w:r w:rsidR="007D38CB">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Pr>
                <w:rFonts w:ascii="Times New Roman" w:eastAsia="Times New Roman" w:hAnsi="Times New Roman" w:cs="Times New Roman"/>
                <w:sz w:val="24"/>
                <w:szCs w:val="24"/>
              </w:rPr>
              <w:t>.202</w:t>
            </w:r>
            <w:r w:rsidR="007D38CB">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AE0C54">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12617E">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2617E">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2617E"/>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113A0"/>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38CB"/>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1022"/>
    <w:rsid w:val="00AC766C"/>
    <w:rsid w:val="00AC7B58"/>
    <w:rsid w:val="00AE0C54"/>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96C54"/>
    <w:rsid w:val="00CA7EB7"/>
    <w:rsid w:val="00CB1EFC"/>
    <w:rsid w:val="00CC0079"/>
    <w:rsid w:val="00CC4A68"/>
    <w:rsid w:val="00CD3C33"/>
    <w:rsid w:val="00D02C07"/>
    <w:rsid w:val="00D33690"/>
    <w:rsid w:val="00D345FB"/>
    <w:rsid w:val="00D72290"/>
    <w:rsid w:val="00D77E9E"/>
    <w:rsid w:val="00D82ED8"/>
    <w:rsid w:val="00D87973"/>
    <w:rsid w:val="00DA0632"/>
    <w:rsid w:val="00DB3073"/>
    <w:rsid w:val="00DB6548"/>
    <w:rsid w:val="00DC0678"/>
    <w:rsid w:val="00DD67E5"/>
    <w:rsid w:val="00DE00F6"/>
    <w:rsid w:val="00DE5E09"/>
    <w:rsid w:val="00DF3C46"/>
    <w:rsid w:val="00E107D1"/>
    <w:rsid w:val="00E517F9"/>
    <w:rsid w:val="00E52ED4"/>
    <w:rsid w:val="00E71A70"/>
    <w:rsid w:val="00E82700"/>
    <w:rsid w:val="00EB0AB0"/>
    <w:rsid w:val="00EB7ED1"/>
    <w:rsid w:val="00F04251"/>
    <w:rsid w:val="00F10B1C"/>
    <w:rsid w:val="00F10DDF"/>
    <w:rsid w:val="00F12D2D"/>
    <w:rsid w:val="00F334D8"/>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4113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4113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4113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411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955720685">
      <w:bodyDiv w:val="1"/>
      <w:marLeft w:val="0"/>
      <w:marRight w:val="0"/>
      <w:marTop w:val="0"/>
      <w:marBottom w:val="0"/>
      <w:divBdr>
        <w:top w:val="none" w:sz="0" w:space="0" w:color="auto"/>
        <w:left w:val="none" w:sz="0" w:space="0" w:color="auto"/>
        <w:bottom w:val="none" w:sz="0" w:space="0" w:color="auto"/>
        <w:right w:val="none" w:sz="0" w:space="0" w:color="auto"/>
      </w:divBdr>
    </w:div>
    <w:div w:id="100127134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874E96-6232-4F87-A3B1-E7B29A8BE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8419</Words>
  <Characters>4800</Characters>
  <Application>Microsoft Office Word</Application>
  <DocSecurity>0</DocSecurity>
  <Lines>40</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2026-03-02T15:15:00Z</dcterms:created>
  <dcterms:modified xsi:type="dcterms:W3CDTF">2026-03-02T14:44:00Z</dcterms:modified>
</cp:coreProperties>
</file>