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761" w:rsidRDefault="00DC7E3A">
      <w:pPr>
        <w:pStyle w:val="3"/>
        <w:spacing w:before="0" w:line="240" w:lineRule="auto"/>
        <w:ind w:firstLine="5529"/>
        <w:jc w:val="left"/>
        <w:rPr>
          <w:b w:val="0"/>
          <w:i w:val="0"/>
          <w:szCs w:val="28"/>
          <w:lang w:val="ru-RU"/>
        </w:rPr>
      </w:pPr>
      <w:r>
        <w:rPr>
          <w:b w:val="0"/>
          <w:i w:val="0"/>
          <w:szCs w:val="28"/>
        </w:rPr>
        <w:t>ЗАТВЕРДЖЕНО</w:t>
      </w:r>
    </w:p>
    <w:p w:rsidR="00AE4761" w:rsidRDefault="00DC7E3A">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AE4761" w:rsidRDefault="00DC7E3A">
      <w:pPr>
        <w:spacing w:line="240" w:lineRule="auto"/>
        <w:ind w:left="6096" w:firstLine="0"/>
        <w:jc w:val="left"/>
        <w:rPr>
          <w:szCs w:val="24"/>
        </w:rPr>
      </w:pPr>
      <w:r>
        <w:rPr>
          <w:szCs w:val="24"/>
        </w:rPr>
        <w:t xml:space="preserve">від  </w:t>
      </w:r>
      <w:r w:rsidR="00C56887">
        <w:rPr>
          <w:szCs w:val="24"/>
          <w:u w:val="single"/>
        </w:rPr>
        <w:t xml:space="preserve">18.10.2024р. </w:t>
      </w:r>
      <w:r w:rsidRPr="00C56887">
        <w:rPr>
          <w:szCs w:val="24"/>
          <w:u w:val="single"/>
        </w:rPr>
        <w:t xml:space="preserve">№ </w:t>
      </w:r>
      <w:r w:rsidR="00C56887" w:rsidRPr="00C56887">
        <w:rPr>
          <w:szCs w:val="24"/>
          <w:u w:val="single"/>
        </w:rPr>
        <w:t>1623-О</w:t>
      </w:r>
    </w:p>
    <w:p w:rsidR="00AE4761" w:rsidRDefault="00AE4761">
      <w:pPr>
        <w:spacing w:line="240" w:lineRule="auto"/>
        <w:jc w:val="left"/>
        <w:rPr>
          <w:bCs/>
          <w:szCs w:val="28"/>
        </w:rPr>
      </w:pPr>
    </w:p>
    <w:p w:rsidR="00AE4761" w:rsidRDefault="00DC7E3A">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 xml:space="preserve">на зайняття посади державної служби категорії «Б» - </w:t>
      </w:r>
      <w:r w:rsidR="00462195" w:rsidRPr="00462195">
        <w:rPr>
          <w:bCs/>
          <w:szCs w:val="28"/>
        </w:rPr>
        <w:t xml:space="preserve">заступник начальника управління інформаційних систем та електронних реєстрів </w:t>
      </w:r>
      <w:r>
        <w:t>(1 - посада)</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 xml:space="preserve">провулок </w:t>
      </w:r>
      <w:proofErr w:type="spellStart"/>
      <w:r>
        <w:rPr>
          <w:color w:val="000000"/>
          <w:szCs w:val="28"/>
        </w:rPr>
        <w:t>Артелерійський</w:t>
      </w:r>
      <w:proofErr w:type="spellEnd"/>
      <w:r>
        <w:rPr>
          <w:color w:val="000000"/>
          <w:szCs w:val="28"/>
        </w:rPr>
        <w:t>,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 xml:space="preserve">тролю щодо моніторингу відомостей про осіб, які підлягають загальнообов'язковому державному соціальному страхуванню; </w:t>
            </w:r>
            <w:proofErr w:type="spellStart"/>
            <w:r w:rsidRPr="00C959F7">
              <w:rPr>
                <w:sz w:val="28"/>
                <w:szCs w:val="28"/>
                <w:lang w:val="uk-UA"/>
              </w:rPr>
              <w:t>оцифрування</w:t>
            </w:r>
            <w:proofErr w:type="spellEnd"/>
            <w:r w:rsidRPr="00C959F7">
              <w:rPr>
                <w:sz w:val="28"/>
                <w:szCs w:val="28"/>
                <w:lang w:val="uk-UA"/>
              </w:rPr>
              <w:t xml:space="preserve"> </w:t>
            </w:r>
            <w:proofErr w:type="spellStart"/>
            <w:r w:rsidRPr="00C959F7">
              <w:rPr>
                <w:sz w:val="28"/>
                <w:szCs w:val="28"/>
                <w:lang w:val="uk-UA"/>
              </w:rPr>
              <w:t>сканкопій</w:t>
            </w:r>
            <w:proofErr w:type="spellEnd"/>
            <w:r w:rsidRPr="00C959F7">
              <w:rPr>
                <w:sz w:val="28"/>
                <w:szCs w:val="28"/>
                <w:lang w:val="uk-UA"/>
              </w:rPr>
              <w:t xml:space="preserve">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t xml:space="preserve">них; супроводження інформаційних систем </w:t>
            </w:r>
            <w:r w:rsidRPr="00C959F7">
              <w:rPr>
                <w:sz w:val="28"/>
                <w:szCs w:val="28"/>
                <w:lang w:val="uk-UA"/>
              </w:rPr>
              <w:lastRenderedPageBreak/>
              <w:t>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 xml:space="preserve">онування інформаційних систем, організації надання адміністративних послуг, зокрема на </w:t>
            </w:r>
            <w:proofErr w:type="spellStart"/>
            <w:r w:rsidRPr="00C959F7">
              <w:rPr>
                <w:sz w:val="28"/>
                <w:szCs w:val="28"/>
                <w:lang w:val="uk-UA"/>
              </w:rPr>
              <w:t>веб-порталі</w:t>
            </w:r>
            <w:proofErr w:type="spellEnd"/>
            <w:r w:rsidRPr="00C959F7">
              <w:rPr>
                <w:sz w:val="28"/>
                <w:szCs w:val="28"/>
                <w:lang w:val="uk-UA"/>
              </w:rPr>
              <w:t xml:space="preserve">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ного управління Пенсійного фонду України 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lastRenderedPageBreak/>
              <w:t>Спрямовування, координування та контр</w:t>
            </w:r>
            <w:r w:rsidRPr="00C959F7">
              <w:rPr>
                <w:sz w:val="28"/>
                <w:szCs w:val="28"/>
                <w:lang w:val="uk-UA"/>
              </w:rPr>
              <w:t>о</w:t>
            </w:r>
            <w:r w:rsidRPr="00C959F7">
              <w:rPr>
                <w:sz w:val="28"/>
                <w:szCs w:val="28"/>
                <w:lang w:val="uk-UA"/>
              </w:rPr>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Pr>
                <w:bCs/>
                <w:szCs w:val="24"/>
                <w:lang w:val="ru-RU"/>
              </w:rPr>
              <w:t>1</w:t>
            </w:r>
            <w:r w:rsidR="00F900E2">
              <w:rPr>
                <w:bCs/>
                <w:szCs w:val="24"/>
                <w:lang w:val="ru-RU"/>
              </w:rPr>
              <w:t>5</w:t>
            </w:r>
            <w:r w:rsidR="00F900E2">
              <w:rPr>
                <w:bCs/>
                <w:szCs w:val="28"/>
              </w:rPr>
              <w:t>721</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4761" w:rsidRDefault="00DC7E3A">
            <w:pPr>
              <w:pStyle w:val="af1"/>
              <w:spacing w:before="0" w:line="240" w:lineRule="auto"/>
              <w:ind w:firstLine="0"/>
              <w:jc w:val="left"/>
              <w:rPr>
                <w:bCs/>
                <w:szCs w:val="24"/>
              </w:rPr>
            </w:pPr>
            <w:proofErr w:type="spellStart"/>
            <w:r>
              <w:rPr>
                <w:bCs/>
                <w:sz w:val="32"/>
                <w:szCs w:val="28"/>
              </w:rPr>
              <w:t>строково</w:t>
            </w:r>
            <w:proofErr w:type="spellEnd"/>
            <w:r>
              <w:rPr>
                <w:bCs/>
                <w:sz w:val="32"/>
                <w:szCs w:val="28"/>
              </w:rPr>
              <w:t>, в</w:t>
            </w:r>
            <w:r>
              <w:rPr>
                <w:szCs w:val="27"/>
              </w:rPr>
              <w:t xml:space="preserve">ідповідно до Закону України «Про внесення змін до деяких законів України щодо функціонування державної служби та місцевого самоврядування у період дії воєнного стану» від 12 травня 2022 № 2259-ІХ, </w:t>
            </w:r>
            <w:r>
              <w:rPr>
                <w:szCs w:val="27"/>
              </w:rPr>
              <w:lastRenderedPageBreak/>
              <w:t>внесено зміни до Закону України «Про правовий режим воєнного стану»</w:t>
            </w:r>
          </w:p>
        </w:tc>
      </w:tr>
      <w:tr w:rsidR="00AE4761">
        <w:trPr>
          <w:trHeight w:val="165"/>
        </w:trPr>
        <w:tc>
          <w:tcPr>
            <w:tcW w:w="3512" w:type="dxa"/>
            <w:gridSpan w:val="2"/>
          </w:tcPr>
          <w:p w:rsidR="00AE4761" w:rsidRDefault="00DC7E3A">
            <w:pPr>
              <w:pStyle w:val="Default"/>
              <w:rPr>
                <w:bCs/>
                <w:color w:val="auto"/>
                <w:sz w:val="28"/>
                <w:lang w:eastAsia="ru-RU"/>
              </w:rPr>
            </w:pPr>
            <w:r>
              <w:rPr>
                <w:bCs/>
                <w:color w:val="auto"/>
                <w:sz w:val="28"/>
                <w:lang w:eastAsia="ru-RU"/>
              </w:rPr>
              <w:lastRenderedPageBreak/>
              <w:t>Перелік інформації,</w:t>
            </w:r>
          </w:p>
          <w:p w:rsidR="00AE4761" w:rsidRDefault="00DC7E3A">
            <w:pPr>
              <w:pStyle w:val="Default"/>
              <w:rPr>
                <w:bCs/>
                <w:color w:val="auto"/>
                <w:sz w:val="28"/>
                <w:lang w:eastAsia="ru-RU"/>
              </w:rPr>
            </w:pPr>
            <w:r>
              <w:rPr>
                <w:bCs/>
                <w:color w:val="auto"/>
                <w:sz w:val="28"/>
                <w:lang w:eastAsia="ru-RU"/>
              </w:rPr>
              <w:t>необхідної для участі в</w:t>
            </w:r>
          </w:p>
          <w:p w:rsidR="00AE4761" w:rsidRDefault="00DC7E3A">
            <w:pPr>
              <w:pStyle w:val="Default"/>
              <w:rPr>
                <w:bCs/>
                <w:color w:val="auto"/>
                <w:sz w:val="28"/>
                <w:lang w:eastAsia="ru-RU"/>
              </w:rPr>
            </w:pPr>
            <w:r>
              <w:rPr>
                <w:bCs/>
                <w:color w:val="auto"/>
                <w:sz w:val="28"/>
                <w:lang w:eastAsia="ru-RU"/>
              </w:rPr>
              <w:t>конкурсі, та строк її подання</w:t>
            </w:r>
          </w:p>
        </w:tc>
        <w:tc>
          <w:tcPr>
            <w:tcW w:w="5957" w:type="dxa"/>
            <w:gridSpan w:val="2"/>
          </w:tcPr>
          <w:p w:rsidR="00AD1050" w:rsidRDefault="00AD1050" w:rsidP="00AD1050">
            <w:pPr>
              <w:pStyle w:val="af1"/>
              <w:spacing w:before="0" w:line="240" w:lineRule="auto"/>
              <w:ind w:firstLine="0"/>
            </w:pPr>
            <w:r>
              <w:t xml:space="preserve">Резюме кандидатів приймаються до 24 жовтня до 15:00  </w:t>
            </w:r>
            <w:bookmarkStart w:id="3" w:name="_GoBack"/>
            <w:bookmarkEnd w:id="3"/>
            <w:r>
              <w:t xml:space="preserve">2024 року 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AE4761" w:rsidRDefault="00AE4761">
            <w:pPr>
              <w:pStyle w:val="af1"/>
              <w:spacing w:before="0" w:line="240" w:lineRule="auto"/>
              <w:ind w:firstLine="0"/>
              <w:rPr>
                <w:bCs/>
                <w:szCs w:val="28"/>
              </w:rPr>
            </w:pPr>
          </w:p>
          <w:p w:rsidR="00AE4761" w:rsidRDefault="00DC7E3A">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AE4761" w:rsidRDefault="00AE4761">
            <w:pPr>
              <w:pStyle w:val="af1"/>
              <w:spacing w:before="0" w:line="240" w:lineRule="auto"/>
              <w:ind w:firstLine="0"/>
              <w:rPr>
                <w:bCs/>
                <w:szCs w:val="24"/>
              </w:rPr>
            </w:pP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AE4761">
        <w:tc>
          <w:tcPr>
            <w:tcW w:w="539" w:type="dxa"/>
          </w:tcPr>
          <w:p w:rsidR="00AE4761" w:rsidRDefault="00DC7E3A">
            <w:pPr>
              <w:pStyle w:val="Default"/>
              <w:rPr>
                <w:bCs/>
                <w:color w:val="auto"/>
                <w:sz w:val="28"/>
                <w:lang w:eastAsia="ru-RU"/>
              </w:rPr>
            </w:pPr>
            <w:r>
              <w:rPr>
                <w:bCs/>
                <w:color w:val="auto"/>
                <w:sz w:val="28"/>
                <w:lang w:eastAsia="ru-RU"/>
              </w:rPr>
              <w:t>1.</w:t>
            </w:r>
          </w:p>
        </w:tc>
        <w:tc>
          <w:tcPr>
            <w:tcW w:w="3005" w:type="dxa"/>
            <w:gridSpan w:val="2"/>
          </w:tcPr>
          <w:p w:rsidR="00AE4761" w:rsidRDefault="00DC7E3A">
            <w:pPr>
              <w:pStyle w:val="Default"/>
              <w:rPr>
                <w:bCs/>
                <w:color w:val="auto"/>
                <w:sz w:val="28"/>
                <w:lang w:eastAsia="ru-RU"/>
              </w:rPr>
            </w:pPr>
            <w:r>
              <w:rPr>
                <w:bCs/>
                <w:color w:val="auto"/>
                <w:sz w:val="28"/>
                <w:lang w:eastAsia="ru-RU"/>
              </w:rPr>
              <w:t>Освіта</w:t>
            </w:r>
          </w:p>
        </w:tc>
        <w:tc>
          <w:tcPr>
            <w:tcW w:w="5925" w:type="dxa"/>
            <w:vAlign w:val="center"/>
          </w:tcPr>
          <w:p w:rsidR="00AE4761" w:rsidRDefault="00DC7E3A">
            <w:pPr>
              <w:pStyle w:val="csd270a203"/>
              <w:jc w:val="both"/>
            </w:pPr>
            <w:r>
              <w:rPr>
                <w:rStyle w:val="csd2c743de"/>
                <w:color w:val="000000"/>
                <w:sz w:val="28"/>
                <w:szCs w:val="28"/>
              </w:rPr>
              <w:t xml:space="preserve">вища освіта за освітнім ступенем не нижче магістра у галузі знань: </w:t>
            </w:r>
            <w:proofErr w:type="spellStart"/>
            <w:r>
              <w:rPr>
                <w:rStyle w:val="csd2c743de"/>
                <w:color w:val="000000"/>
                <w:sz w:val="28"/>
                <w:szCs w:val="28"/>
              </w:rPr>
              <w:t>“Інформаційні</w:t>
            </w:r>
            <w:proofErr w:type="spellEnd"/>
            <w:r>
              <w:rPr>
                <w:rStyle w:val="csd2c743de"/>
                <w:color w:val="000000"/>
                <w:sz w:val="28"/>
                <w:szCs w:val="28"/>
              </w:rPr>
              <w:t xml:space="preserve"> </w:t>
            </w:r>
            <w:proofErr w:type="spellStart"/>
            <w:r>
              <w:rPr>
                <w:rStyle w:val="csd2c743de"/>
                <w:color w:val="000000"/>
                <w:sz w:val="28"/>
                <w:szCs w:val="28"/>
              </w:rPr>
              <w:t>технології”</w:t>
            </w:r>
            <w:proofErr w:type="spellEnd"/>
            <w:r>
              <w:rPr>
                <w:rStyle w:val="csd2c743de"/>
                <w:color w:val="000000"/>
                <w:sz w:val="28"/>
                <w:szCs w:val="28"/>
              </w:rPr>
              <w:t xml:space="preserve">, </w:t>
            </w:r>
            <w:proofErr w:type="spellStart"/>
            <w:r>
              <w:rPr>
                <w:rStyle w:val="csd2c743de"/>
                <w:color w:val="000000"/>
                <w:sz w:val="28"/>
                <w:szCs w:val="28"/>
              </w:rPr>
              <w:t>“Економіка”</w:t>
            </w:r>
            <w:proofErr w:type="spellEnd"/>
            <w:r>
              <w:rPr>
                <w:rStyle w:val="csd2c743de"/>
                <w:color w:val="000000"/>
                <w:sz w:val="28"/>
                <w:szCs w:val="28"/>
              </w:rPr>
              <w:t xml:space="preserve">, </w:t>
            </w:r>
            <w:proofErr w:type="spellStart"/>
            <w:r>
              <w:rPr>
                <w:rStyle w:val="csd2c743de"/>
                <w:color w:val="000000"/>
                <w:sz w:val="28"/>
                <w:szCs w:val="28"/>
              </w:rPr>
              <w:t>“Соціологія”</w:t>
            </w:r>
            <w:proofErr w:type="spellEnd"/>
            <w:r>
              <w:rPr>
                <w:rStyle w:val="csd2c743de"/>
                <w:color w:val="000000"/>
                <w:sz w:val="28"/>
                <w:szCs w:val="28"/>
              </w:rPr>
              <w:t xml:space="preserve">, </w:t>
            </w:r>
            <w:proofErr w:type="spellStart"/>
            <w:r>
              <w:rPr>
                <w:rStyle w:val="csd2c743de"/>
                <w:color w:val="000000"/>
                <w:sz w:val="28"/>
                <w:szCs w:val="28"/>
              </w:rPr>
              <w:t>“Математика”</w:t>
            </w:r>
            <w:proofErr w:type="spellEnd"/>
            <w:r>
              <w:rPr>
                <w:rStyle w:val="csd2c743de"/>
                <w:color w:val="000000"/>
                <w:sz w:val="28"/>
                <w:szCs w:val="28"/>
              </w:rPr>
              <w:t xml:space="preserve">, </w:t>
            </w:r>
            <w:proofErr w:type="spellStart"/>
            <w:r>
              <w:rPr>
                <w:rStyle w:val="csd2c743de"/>
                <w:color w:val="000000"/>
                <w:sz w:val="28"/>
                <w:szCs w:val="28"/>
              </w:rPr>
              <w:t>“Соціальне</w:t>
            </w:r>
            <w:proofErr w:type="spellEnd"/>
            <w:r>
              <w:rPr>
                <w:rStyle w:val="csd2c743de"/>
                <w:color w:val="000000"/>
                <w:sz w:val="28"/>
                <w:szCs w:val="28"/>
              </w:rPr>
              <w:t xml:space="preserve"> </w:t>
            </w:r>
            <w:proofErr w:type="spellStart"/>
            <w:r>
              <w:rPr>
                <w:rStyle w:val="csd2c743de"/>
                <w:color w:val="000000"/>
                <w:sz w:val="28"/>
                <w:szCs w:val="28"/>
              </w:rPr>
              <w:t>забезпечення”</w:t>
            </w:r>
            <w:proofErr w:type="spellEnd"/>
            <w:r>
              <w:rPr>
                <w:rStyle w:val="csd2c743de"/>
                <w:color w:val="000000"/>
                <w:sz w:val="28"/>
                <w:szCs w:val="28"/>
              </w:rPr>
              <w:t xml:space="preserve">, </w:t>
            </w:r>
            <w:proofErr w:type="spellStart"/>
            <w:r>
              <w:rPr>
                <w:rStyle w:val="csd2c743de"/>
                <w:color w:val="000000"/>
                <w:sz w:val="28"/>
                <w:szCs w:val="28"/>
              </w:rPr>
              <w:t>“Системний</w:t>
            </w:r>
            <w:proofErr w:type="spellEnd"/>
            <w:r>
              <w:rPr>
                <w:rStyle w:val="csd2c743de"/>
                <w:color w:val="000000"/>
                <w:sz w:val="28"/>
                <w:szCs w:val="28"/>
              </w:rPr>
              <w:t xml:space="preserve"> </w:t>
            </w:r>
            <w:proofErr w:type="spellStart"/>
            <w:r>
              <w:rPr>
                <w:rStyle w:val="csd2c743de"/>
                <w:color w:val="000000"/>
                <w:sz w:val="28"/>
                <w:szCs w:val="28"/>
              </w:rPr>
              <w:t>аналіз”</w:t>
            </w:r>
            <w:proofErr w:type="spellEnd"/>
            <w:r>
              <w:rPr>
                <w:rStyle w:val="csd2c743de"/>
                <w:color w:val="000000"/>
                <w:sz w:val="28"/>
                <w:szCs w:val="28"/>
              </w:rPr>
              <w:t xml:space="preserve">, </w:t>
            </w:r>
            <w:proofErr w:type="spellStart"/>
            <w:r>
              <w:rPr>
                <w:rStyle w:val="csd2c743de"/>
                <w:color w:val="000000"/>
                <w:sz w:val="28"/>
                <w:szCs w:val="28"/>
              </w:rPr>
              <w:t>“Автоматизація</w:t>
            </w:r>
            <w:proofErr w:type="spellEnd"/>
            <w:r>
              <w:rPr>
                <w:rStyle w:val="csd2c743de"/>
                <w:color w:val="000000"/>
                <w:sz w:val="28"/>
                <w:szCs w:val="28"/>
              </w:rPr>
              <w:t xml:space="preserve"> </w:t>
            </w:r>
            <w:proofErr w:type="spellStart"/>
            <w:r>
              <w:rPr>
                <w:rStyle w:val="csd2c743de"/>
                <w:color w:val="000000"/>
                <w:sz w:val="28"/>
                <w:szCs w:val="28"/>
              </w:rPr>
              <w:t>приладобудування”</w:t>
            </w:r>
            <w:proofErr w:type="spellEnd"/>
            <w:r>
              <w:rPr>
                <w:rStyle w:val="csd2c743de"/>
                <w:color w:val="000000"/>
                <w:sz w:val="28"/>
                <w:szCs w:val="28"/>
              </w:rPr>
              <w:t xml:space="preserve">, </w:t>
            </w:r>
            <w:proofErr w:type="spellStart"/>
            <w:r>
              <w:rPr>
                <w:rStyle w:val="csd2c743de"/>
                <w:color w:val="000000"/>
                <w:sz w:val="28"/>
                <w:szCs w:val="28"/>
              </w:rPr>
              <w:t>“Електрична</w:t>
            </w:r>
            <w:proofErr w:type="spellEnd"/>
            <w:r>
              <w:rPr>
                <w:rStyle w:val="csd2c743de"/>
                <w:color w:val="000000"/>
                <w:sz w:val="28"/>
                <w:szCs w:val="28"/>
              </w:rPr>
              <w:t xml:space="preserve"> інженерія», </w:t>
            </w:r>
            <w:proofErr w:type="spellStart"/>
            <w:r>
              <w:rPr>
                <w:rStyle w:val="csd2c743de"/>
                <w:color w:val="000000"/>
                <w:sz w:val="28"/>
                <w:szCs w:val="28"/>
              </w:rPr>
              <w:t>“Електроніка</w:t>
            </w:r>
            <w:proofErr w:type="spellEnd"/>
            <w:r>
              <w:rPr>
                <w:rStyle w:val="csd2c743de"/>
                <w:color w:val="000000"/>
                <w:sz w:val="28"/>
                <w:szCs w:val="28"/>
              </w:rPr>
              <w:t xml:space="preserve"> </w:t>
            </w:r>
            <w:proofErr w:type="spellStart"/>
            <w:r>
              <w:rPr>
                <w:rStyle w:val="csd2c743de"/>
                <w:color w:val="000000"/>
                <w:sz w:val="28"/>
                <w:szCs w:val="28"/>
              </w:rPr>
              <w:t>телекомунікації”</w:t>
            </w:r>
            <w:proofErr w:type="spellEnd"/>
          </w:p>
        </w:tc>
      </w:tr>
      <w:tr w:rsidR="00AE4761">
        <w:tc>
          <w:tcPr>
            <w:tcW w:w="539" w:type="dxa"/>
          </w:tcPr>
          <w:p w:rsidR="00AE4761" w:rsidRDefault="00DC7E3A">
            <w:pPr>
              <w:pStyle w:val="Default"/>
              <w:rPr>
                <w:bCs/>
                <w:color w:val="auto"/>
                <w:sz w:val="28"/>
                <w:lang w:eastAsia="ru-RU"/>
              </w:rPr>
            </w:pPr>
            <w:r>
              <w:rPr>
                <w:bCs/>
                <w:color w:val="auto"/>
                <w:sz w:val="28"/>
                <w:lang w:eastAsia="ru-RU"/>
              </w:rPr>
              <w:t>2.</w:t>
            </w:r>
          </w:p>
        </w:tc>
        <w:tc>
          <w:tcPr>
            <w:tcW w:w="3005" w:type="dxa"/>
            <w:gridSpan w:val="2"/>
          </w:tcPr>
          <w:p w:rsidR="00AE4761" w:rsidRDefault="00DC7E3A">
            <w:pPr>
              <w:pStyle w:val="Default"/>
              <w:rPr>
                <w:bCs/>
                <w:color w:val="auto"/>
                <w:sz w:val="28"/>
                <w:lang w:eastAsia="ru-RU"/>
              </w:rPr>
            </w:pPr>
            <w:r>
              <w:rPr>
                <w:bCs/>
                <w:color w:val="auto"/>
                <w:sz w:val="28"/>
                <w:lang w:eastAsia="ru-RU"/>
              </w:rPr>
              <w:t>Досвід роботи</w:t>
            </w:r>
          </w:p>
        </w:tc>
        <w:tc>
          <w:tcPr>
            <w:tcW w:w="5925" w:type="dxa"/>
          </w:tcPr>
          <w:p w:rsidR="00AE4761" w:rsidRDefault="00DC7E3A">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AE4761">
        <w:trPr>
          <w:trHeight w:val="495"/>
        </w:trPr>
        <w:tc>
          <w:tcPr>
            <w:tcW w:w="539" w:type="dxa"/>
          </w:tcPr>
          <w:p w:rsidR="00AE4761" w:rsidRDefault="00DC7E3A">
            <w:pPr>
              <w:pStyle w:val="Default"/>
              <w:rPr>
                <w:bCs/>
                <w:color w:val="auto"/>
                <w:sz w:val="28"/>
                <w:lang w:eastAsia="ru-RU"/>
              </w:rPr>
            </w:pPr>
            <w:r>
              <w:rPr>
                <w:bCs/>
                <w:color w:val="auto"/>
                <w:sz w:val="28"/>
                <w:lang w:eastAsia="ru-RU"/>
              </w:rPr>
              <w:t>3.</w:t>
            </w:r>
          </w:p>
        </w:tc>
        <w:tc>
          <w:tcPr>
            <w:tcW w:w="3005" w:type="dxa"/>
            <w:gridSpan w:val="2"/>
          </w:tcPr>
          <w:p w:rsidR="00AE4761" w:rsidRDefault="00DC7E3A">
            <w:pPr>
              <w:pStyle w:val="Default"/>
              <w:rPr>
                <w:bCs/>
                <w:color w:val="auto"/>
                <w:sz w:val="28"/>
                <w:lang w:eastAsia="ru-RU"/>
              </w:rPr>
            </w:pPr>
            <w:r>
              <w:rPr>
                <w:bCs/>
                <w:color w:val="auto"/>
                <w:sz w:val="28"/>
                <w:lang w:eastAsia="ru-RU"/>
              </w:rPr>
              <w:t>Володіння державною мовою</w:t>
            </w:r>
          </w:p>
        </w:tc>
        <w:tc>
          <w:tcPr>
            <w:tcW w:w="5925" w:type="dxa"/>
          </w:tcPr>
          <w:p w:rsidR="00AE4761" w:rsidRDefault="00DC7E3A">
            <w:pPr>
              <w:spacing w:line="240" w:lineRule="auto"/>
              <w:ind w:firstLine="0"/>
              <w:rPr>
                <w:bCs/>
                <w:szCs w:val="24"/>
              </w:rPr>
            </w:pPr>
            <w:r>
              <w:rPr>
                <w:szCs w:val="24"/>
              </w:rPr>
              <w:t>вільне володіння державною мовою</w:t>
            </w:r>
          </w:p>
        </w:tc>
      </w:tr>
      <w:tr w:rsidR="00AE4761">
        <w:trPr>
          <w:trHeight w:val="239"/>
        </w:trPr>
        <w:tc>
          <w:tcPr>
            <w:tcW w:w="539" w:type="dxa"/>
          </w:tcPr>
          <w:p w:rsidR="00AE4761" w:rsidRDefault="00AE4761">
            <w:pPr>
              <w:ind w:firstLine="0"/>
              <w:jc w:val="center"/>
              <w:rPr>
                <w:b/>
                <w:szCs w:val="24"/>
              </w:rPr>
            </w:pPr>
          </w:p>
        </w:tc>
        <w:tc>
          <w:tcPr>
            <w:tcW w:w="8930" w:type="dxa"/>
            <w:gridSpan w:val="3"/>
          </w:tcPr>
          <w:p w:rsidR="00AE4761" w:rsidRDefault="00DC7E3A">
            <w:pPr>
              <w:ind w:left="169" w:firstLine="0"/>
              <w:jc w:val="center"/>
              <w:rPr>
                <w:b/>
                <w:szCs w:val="24"/>
              </w:rPr>
            </w:pPr>
            <w:r>
              <w:rPr>
                <w:b/>
                <w:szCs w:val="24"/>
              </w:rPr>
              <w:t>Вимоги до компетентності</w:t>
            </w:r>
          </w:p>
        </w:tc>
      </w:tr>
      <w:tr w:rsidR="00AE4761">
        <w:trPr>
          <w:trHeight w:val="360"/>
        </w:trPr>
        <w:tc>
          <w:tcPr>
            <w:tcW w:w="539" w:type="dxa"/>
          </w:tcPr>
          <w:p w:rsidR="00AE4761" w:rsidRDefault="00DC7E3A">
            <w:pPr>
              <w:ind w:firstLine="0"/>
              <w:rPr>
                <w:szCs w:val="24"/>
              </w:rPr>
            </w:pPr>
            <w:r>
              <w:rPr>
                <w:szCs w:val="24"/>
              </w:rPr>
              <w:t>1.</w:t>
            </w:r>
          </w:p>
        </w:tc>
        <w:tc>
          <w:tcPr>
            <w:tcW w:w="2973" w:type="dxa"/>
          </w:tcPr>
          <w:p w:rsidR="00AE4761" w:rsidRDefault="00DC7E3A">
            <w:pPr>
              <w:ind w:firstLine="0"/>
              <w:jc w:val="left"/>
              <w:rPr>
                <w:szCs w:val="28"/>
              </w:rPr>
            </w:pPr>
            <w:r>
              <w:rPr>
                <w:color w:val="000000"/>
                <w:szCs w:val="28"/>
              </w:rPr>
              <w:t>Якісне виконання поставлених завдань</w:t>
            </w:r>
          </w:p>
        </w:tc>
        <w:tc>
          <w:tcPr>
            <w:tcW w:w="5957" w:type="dxa"/>
            <w:gridSpan w:val="2"/>
          </w:tcPr>
          <w:p w:rsidR="00AE4761" w:rsidRDefault="00DC7E3A">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AE4761" w:rsidRDefault="00DC7E3A">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AE4761" w:rsidRDefault="00DC7E3A">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AE4761">
        <w:trPr>
          <w:trHeight w:val="234"/>
        </w:trPr>
        <w:tc>
          <w:tcPr>
            <w:tcW w:w="539" w:type="dxa"/>
          </w:tcPr>
          <w:p w:rsidR="00AE4761" w:rsidRDefault="00DC7E3A">
            <w:pPr>
              <w:ind w:firstLine="0"/>
              <w:rPr>
                <w:szCs w:val="24"/>
              </w:rPr>
            </w:pPr>
            <w:r>
              <w:rPr>
                <w:szCs w:val="24"/>
              </w:rPr>
              <w:t>2.</w:t>
            </w:r>
          </w:p>
        </w:tc>
        <w:tc>
          <w:tcPr>
            <w:tcW w:w="2973" w:type="dxa"/>
          </w:tcPr>
          <w:p w:rsidR="00AE4761" w:rsidRDefault="00DC7E3A">
            <w:pPr>
              <w:ind w:firstLine="0"/>
              <w:rPr>
                <w:szCs w:val="28"/>
              </w:rPr>
            </w:pPr>
            <w:r>
              <w:rPr>
                <w:color w:val="000000"/>
                <w:szCs w:val="28"/>
              </w:rPr>
              <w:t>Відповідальність</w:t>
            </w:r>
          </w:p>
        </w:tc>
        <w:tc>
          <w:tcPr>
            <w:tcW w:w="5957" w:type="dxa"/>
            <w:gridSpan w:val="2"/>
          </w:tcPr>
          <w:p w:rsidR="00AE4761" w:rsidRDefault="00DC7E3A">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E4761" w:rsidRDefault="00DC7E3A">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E4761" w:rsidRDefault="00DC7E3A">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AE4761">
        <w:trPr>
          <w:trHeight w:val="198"/>
        </w:trPr>
        <w:tc>
          <w:tcPr>
            <w:tcW w:w="539" w:type="dxa"/>
          </w:tcPr>
          <w:p w:rsidR="00AE4761" w:rsidRDefault="00DC7E3A">
            <w:pPr>
              <w:ind w:firstLine="0"/>
              <w:rPr>
                <w:szCs w:val="24"/>
              </w:rPr>
            </w:pPr>
            <w:r>
              <w:rPr>
                <w:szCs w:val="24"/>
              </w:rPr>
              <w:lastRenderedPageBreak/>
              <w:t>3.</w:t>
            </w:r>
          </w:p>
        </w:tc>
        <w:tc>
          <w:tcPr>
            <w:tcW w:w="2973" w:type="dxa"/>
          </w:tcPr>
          <w:p w:rsidR="00AE4761" w:rsidRDefault="00DC7E3A">
            <w:pPr>
              <w:ind w:firstLine="0"/>
              <w:rPr>
                <w:szCs w:val="28"/>
              </w:rPr>
            </w:pPr>
            <w:r>
              <w:rPr>
                <w:color w:val="000000"/>
                <w:szCs w:val="28"/>
              </w:rPr>
              <w:t>Командна робота та взаємодія</w:t>
            </w:r>
          </w:p>
        </w:tc>
        <w:tc>
          <w:tcPr>
            <w:tcW w:w="5957" w:type="dxa"/>
            <w:gridSpan w:val="2"/>
          </w:tcPr>
          <w:p w:rsidR="00AE4761" w:rsidRDefault="00DC7E3A">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AE4761" w:rsidRDefault="00DC7E3A">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AE4761" w:rsidRDefault="00DC7E3A">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AE4761" w:rsidRDefault="00DC7E3A">
            <w:pPr>
              <w:pStyle w:val="afa"/>
              <w:numPr>
                <w:ilvl w:val="0"/>
                <w:numId w:val="1"/>
              </w:numPr>
              <w:spacing w:line="240" w:lineRule="auto"/>
              <w:ind w:left="0"/>
              <w:rPr>
                <w:szCs w:val="28"/>
              </w:rPr>
            </w:pPr>
            <w:r>
              <w:rPr>
                <w:color w:val="000000"/>
                <w:szCs w:val="28"/>
              </w:rPr>
              <w:t>- відкритість в обміні інформацією.</w:t>
            </w:r>
          </w:p>
        </w:tc>
      </w:tr>
      <w:tr w:rsidR="00AE4761">
        <w:trPr>
          <w:trHeight w:val="378"/>
        </w:trPr>
        <w:tc>
          <w:tcPr>
            <w:tcW w:w="9469" w:type="dxa"/>
            <w:gridSpan w:val="4"/>
          </w:tcPr>
          <w:p w:rsidR="00AE4761" w:rsidRDefault="00DC7E3A">
            <w:pPr>
              <w:jc w:val="center"/>
              <w:rPr>
                <w:b/>
                <w:szCs w:val="24"/>
              </w:rPr>
            </w:pPr>
            <w:r>
              <w:rPr>
                <w:b/>
                <w:szCs w:val="24"/>
              </w:rPr>
              <w:t>Професійні знання</w:t>
            </w:r>
          </w:p>
        </w:tc>
      </w:tr>
      <w:tr w:rsidR="00AE4761">
        <w:trPr>
          <w:trHeight w:val="255"/>
        </w:trPr>
        <w:tc>
          <w:tcPr>
            <w:tcW w:w="3544" w:type="dxa"/>
            <w:gridSpan w:val="3"/>
          </w:tcPr>
          <w:p w:rsidR="00AE4761" w:rsidRDefault="00DC7E3A">
            <w:pPr>
              <w:pStyle w:val="Default"/>
              <w:rPr>
                <w:b/>
                <w:bCs/>
                <w:color w:val="auto"/>
                <w:sz w:val="28"/>
                <w:lang w:eastAsia="ru-RU"/>
              </w:rPr>
            </w:pPr>
            <w:r>
              <w:rPr>
                <w:b/>
                <w:bCs/>
                <w:color w:val="auto"/>
                <w:sz w:val="28"/>
                <w:lang w:eastAsia="ru-RU"/>
              </w:rPr>
              <w:t>Вимога</w:t>
            </w:r>
          </w:p>
        </w:tc>
        <w:tc>
          <w:tcPr>
            <w:tcW w:w="5925" w:type="dxa"/>
          </w:tcPr>
          <w:p w:rsidR="00AE4761" w:rsidRDefault="00DC7E3A">
            <w:pPr>
              <w:rPr>
                <w:b/>
                <w:szCs w:val="24"/>
              </w:rPr>
            </w:pPr>
            <w:r>
              <w:rPr>
                <w:b/>
                <w:szCs w:val="24"/>
              </w:rPr>
              <w:t>Компоненти вимоги</w:t>
            </w:r>
          </w:p>
        </w:tc>
      </w:tr>
      <w:tr w:rsidR="00AE4761">
        <w:trPr>
          <w:trHeight w:val="210"/>
        </w:trPr>
        <w:tc>
          <w:tcPr>
            <w:tcW w:w="539" w:type="dxa"/>
          </w:tcPr>
          <w:p w:rsidR="00AE4761" w:rsidRDefault="00DC7E3A">
            <w:pPr>
              <w:pStyle w:val="Default"/>
              <w:rPr>
                <w:bCs/>
                <w:color w:val="auto"/>
                <w:sz w:val="28"/>
                <w:lang w:eastAsia="ru-RU"/>
              </w:rPr>
            </w:pPr>
            <w:r>
              <w:rPr>
                <w:bCs/>
                <w:color w:val="auto"/>
                <w:sz w:val="28"/>
                <w:lang w:eastAsia="ru-RU"/>
              </w:rPr>
              <w:t>1.</w:t>
            </w:r>
          </w:p>
        </w:tc>
        <w:tc>
          <w:tcPr>
            <w:tcW w:w="3005" w:type="dxa"/>
            <w:gridSpan w:val="2"/>
          </w:tcPr>
          <w:p w:rsidR="00AE4761" w:rsidRDefault="00DC7E3A">
            <w:pPr>
              <w:pStyle w:val="Default"/>
              <w:rPr>
                <w:bCs/>
                <w:color w:val="auto"/>
                <w:sz w:val="28"/>
                <w:lang w:eastAsia="ru-RU"/>
              </w:rPr>
            </w:pPr>
            <w:r>
              <w:rPr>
                <w:bCs/>
                <w:color w:val="auto"/>
                <w:sz w:val="28"/>
                <w:lang w:eastAsia="ru-RU"/>
              </w:rPr>
              <w:t>Знання законодавства</w:t>
            </w:r>
          </w:p>
        </w:tc>
        <w:tc>
          <w:tcPr>
            <w:tcW w:w="5925" w:type="dxa"/>
          </w:tcPr>
          <w:p w:rsidR="00AE4761" w:rsidRDefault="00DC7E3A">
            <w:pPr>
              <w:pStyle w:val="cs66e64e55"/>
              <w:spacing w:beforeAutospacing="0" w:afterAutospacing="0"/>
              <w:jc w:val="both"/>
              <w:rPr>
                <w:color w:val="000000"/>
                <w:sz w:val="27"/>
                <w:szCs w:val="27"/>
              </w:rPr>
            </w:pPr>
            <w:r>
              <w:rPr>
                <w:rStyle w:val="csd2c743de"/>
                <w:color w:val="000000"/>
                <w:sz w:val="28"/>
                <w:szCs w:val="28"/>
              </w:rPr>
              <w:t>Знання:</w:t>
            </w:r>
          </w:p>
          <w:p w:rsidR="00AE4761" w:rsidRDefault="00DC7E3A">
            <w:pPr>
              <w:pStyle w:val="cs66e64e55"/>
              <w:spacing w:beforeAutospacing="0" w:afterAutospacing="0"/>
              <w:jc w:val="both"/>
              <w:rPr>
                <w:color w:val="000000"/>
                <w:sz w:val="27"/>
                <w:szCs w:val="27"/>
              </w:rPr>
            </w:pPr>
            <w:r>
              <w:rPr>
                <w:rStyle w:val="csd2c743de"/>
                <w:color w:val="000000"/>
                <w:sz w:val="28"/>
                <w:szCs w:val="28"/>
              </w:rPr>
              <w:t>- Конституції України;</w:t>
            </w:r>
          </w:p>
          <w:p w:rsidR="00AE4761" w:rsidRDefault="00DC7E3A">
            <w:pPr>
              <w:pStyle w:val="cs66e64e55"/>
              <w:spacing w:beforeAutospacing="0" w:afterAutospacing="0"/>
              <w:jc w:val="both"/>
              <w:rPr>
                <w:color w:val="000000"/>
                <w:sz w:val="27"/>
                <w:szCs w:val="27"/>
              </w:rPr>
            </w:pPr>
            <w:r>
              <w:rPr>
                <w:rStyle w:val="csd2c743de"/>
                <w:color w:val="000000"/>
                <w:sz w:val="28"/>
                <w:szCs w:val="28"/>
              </w:rPr>
              <w:t>- Закону України «Про запобігання корупції»;</w:t>
            </w:r>
          </w:p>
          <w:p w:rsidR="00AE4761" w:rsidRDefault="00DC7E3A">
            <w:pPr>
              <w:pStyle w:val="cs66e64e55"/>
              <w:spacing w:beforeAutospacing="0" w:afterAutospacing="0"/>
              <w:jc w:val="both"/>
              <w:rPr>
                <w:color w:val="000000"/>
                <w:sz w:val="27"/>
                <w:szCs w:val="27"/>
              </w:rPr>
            </w:pPr>
            <w:r>
              <w:rPr>
                <w:rStyle w:val="csd2c743de"/>
                <w:color w:val="000000"/>
                <w:sz w:val="28"/>
                <w:szCs w:val="28"/>
              </w:rPr>
              <w:t>- Закону України «Про державну службу»;</w:t>
            </w:r>
          </w:p>
          <w:p w:rsidR="00AE4761" w:rsidRDefault="00DC7E3A">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Закон України «Про доступ до публічної інформації»;</w:t>
            </w:r>
          </w:p>
          <w:p w:rsidR="00AE4761" w:rsidRDefault="00DC7E3A">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AE4761" w:rsidRDefault="00AE4761">
            <w:pPr>
              <w:pStyle w:val="cs66e64e55"/>
              <w:spacing w:beforeAutospacing="0" w:afterAutospacing="0"/>
              <w:jc w:val="both"/>
              <w:rPr>
                <w:szCs w:val="28"/>
              </w:rPr>
            </w:pPr>
          </w:p>
        </w:tc>
      </w:tr>
      <w:tr w:rsidR="00AE4761">
        <w:trPr>
          <w:trHeight w:val="210"/>
        </w:trPr>
        <w:tc>
          <w:tcPr>
            <w:tcW w:w="539" w:type="dxa"/>
          </w:tcPr>
          <w:p w:rsidR="00AE4761" w:rsidRDefault="00DC7E3A">
            <w:pPr>
              <w:pStyle w:val="Default"/>
              <w:rPr>
                <w:bCs/>
                <w:color w:val="auto"/>
                <w:sz w:val="28"/>
                <w:lang w:eastAsia="ru-RU"/>
              </w:rPr>
            </w:pPr>
            <w:r>
              <w:rPr>
                <w:bCs/>
                <w:color w:val="auto"/>
                <w:sz w:val="28"/>
                <w:lang w:eastAsia="ru-RU"/>
              </w:rPr>
              <w:t>2.</w:t>
            </w:r>
          </w:p>
        </w:tc>
        <w:tc>
          <w:tcPr>
            <w:tcW w:w="3005" w:type="dxa"/>
            <w:gridSpan w:val="2"/>
          </w:tcPr>
          <w:p w:rsidR="00AE4761" w:rsidRDefault="00DC7E3A">
            <w:pPr>
              <w:pStyle w:val="Default"/>
              <w:rPr>
                <w:bCs/>
                <w:color w:val="auto"/>
                <w:sz w:val="28"/>
                <w:lang w:eastAsia="ru-RU"/>
              </w:rPr>
            </w:pPr>
            <w:r>
              <w:rPr>
                <w:bCs/>
                <w:color w:val="auto"/>
                <w:sz w:val="28"/>
                <w:lang w:eastAsia="ru-RU"/>
              </w:rPr>
              <w:t>Знання законодавства у сфері</w:t>
            </w:r>
          </w:p>
        </w:tc>
        <w:tc>
          <w:tcPr>
            <w:tcW w:w="5925" w:type="dxa"/>
          </w:tcPr>
          <w:p w:rsidR="00AE4761" w:rsidRDefault="00DC7E3A">
            <w:pPr>
              <w:pStyle w:val="afa"/>
              <w:numPr>
                <w:ilvl w:val="0"/>
                <w:numId w:val="1"/>
              </w:numPr>
              <w:spacing w:line="240" w:lineRule="auto"/>
              <w:rPr>
                <w:color w:val="000000"/>
                <w:sz w:val="27"/>
                <w:szCs w:val="27"/>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Знання:</w:t>
            </w:r>
          </w:p>
          <w:p w:rsidR="00AE4761" w:rsidRDefault="00DC7E3A">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w:t>
            </w:r>
            <w:proofErr w:type="spellStart"/>
            <w:r>
              <w:rPr>
                <w:rStyle w:val="csd2c743de"/>
                <w:color w:val="000000"/>
                <w:szCs w:val="28"/>
              </w:rPr>
              <w:t>інформацію”</w:t>
            </w:r>
            <w:proofErr w:type="spellEnd"/>
            <w:r>
              <w:rPr>
                <w:rStyle w:val="csd2c743de"/>
                <w:color w:val="000000"/>
                <w:szCs w:val="28"/>
              </w:rPr>
              <w:t>;</w:t>
            </w:r>
          </w:p>
          <w:p w:rsidR="00AE4761" w:rsidRDefault="00DC7E3A">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w:t>
            </w:r>
            <w:proofErr w:type="spellStart"/>
            <w:r>
              <w:rPr>
                <w:rStyle w:val="csd2c743de"/>
                <w:color w:val="000000"/>
                <w:szCs w:val="28"/>
              </w:rPr>
              <w:t>системах”</w:t>
            </w:r>
            <w:proofErr w:type="spellEnd"/>
            <w:r>
              <w:rPr>
                <w:rStyle w:val="csd2c743de"/>
                <w:color w:val="000000"/>
                <w:szCs w:val="28"/>
              </w:rPr>
              <w:t>;</w:t>
            </w:r>
          </w:p>
          <w:p w:rsidR="00AE4761" w:rsidRDefault="00DC7E3A">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AE4761" w:rsidRDefault="00DC7E3A">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AE4761" w:rsidRDefault="00DC7E3A">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AE4761" w:rsidRDefault="00AE4761">
            <w:pPr>
              <w:spacing w:after="165" w:line="240" w:lineRule="auto"/>
              <w:ind w:firstLine="0"/>
              <w:rPr>
                <w:szCs w:val="28"/>
              </w:rPr>
            </w:pPr>
          </w:p>
        </w:tc>
      </w:tr>
    </w:tbl>
    <w:p w:rsidR="00AE4761" w:rsidRDefault="00AE4761">
      <w:pPr>
        <w:pStyle w:val="af1"/>
        <w:ind w:firstLine="0"/>
        <w:rPr>
          <w:bCs/>
          <w:szCs w:val="28"/>
        </w:rPr>
      </w:pPr>
    </w:p>
    <w:sectPr w:rsidR="00AE4761" w:rsidSect="00AE4761">
      <w:headerReference w:type="even" r:id="rId10"/>
      <w:headerReference w:type="default" r:id="rId11"/>
      <w:headerReference w:type="first" r:id="rId12"/>
      <w:pgSz w:w="11906" w:h="16838"/>
      <w:pgMar w:top="1134"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761" w:rsidRDefault="00AE4761" w:rsidP="00AE4761">
      <w:pPr>
        <w:spacing w:line="240" w:lineRule="auto"/>
      </w:pPr>
      <w:r>
        <w:separator/>
      </w:r>
    </w:p>
  </w:endnote>
  <w:endnote w:type="continuationSeparator" w:id="0">
    <w:p w:rsidR="00AE4761" w:rsidRDefault="00AE4761"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default"/>
    <w:sig w:usb0="00000000" w:usb1="00000000" w:usb2="00000000" w:usb3="00000000" w:csb0="00000000" w:csb1="00000000"/>
  </w:font>
  <w:font w:name="Noto Sans Symbols">
    <w:charset w:val="01"/>
    <w:family w:val="swiss"/>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761" w:rsidRDefault="00AE4761" w:rsidP="00AE4761">
      <w:pPr>
        <w:spacing w:line="240" w:lineRule="auto"/>
      </w:pPr>
      <w:r>
        <w:separator/>
      </w:r>
    </w:p>
  </w:footnote>
  <w:footnote w:type="continuationSeparator" w:id="0">
    <w:p w:rsidR="00AE4761" w:rsidRDefault="00AE4761"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61" w:rsidRDefault="00D967F2">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AE4761" w:rsidRDefault="00D967F2">
                <w:r>
                  <w:fldChar w:fldCharType="begin"/>
                </w:r>
                <w:r w:rsidR="00DC7E3A">
                  <w:instrText xml:space="preserve"> PAGE </w:instrText>
                </w:r>
                <w:r>
                  <w:fldChar w:fldCharType="separate"/>
                </w:r>
                <w:r w:rsidR="00DC7E3A">
                  <w:t>0</w:t>
                </w:r>
                <w: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61" w:rsidRDefault="00D967F2">
    <w:pPr>
      <w:rPr>
        <w:sz w:val="20"/>
      </w:rPr>
    </w:pPr>
    <w:r w:rsidRPr="00D967F2">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AE4761" w:rsidRDefault="00D967F2">
                <w:pPr>
                  <w:rPr>
                    <w:sz w:val="24"/>
                    <w:szCs w:val="24"/>
                  </w:rPr>
                </w:pPr>
                <w:r>
                  <w:rPr>
                    <w:sz w:val="24"/>
                    <w:szCs w:val="24"/>
                  </w:rPr>
                  <w:fldChar w:fldCharType="begin"/>
                </w:r>
                <w:r w:rsidR="00DC7E3A">
                  <w:rPr>
                    <w:sz w:val="24"/>
                    <w:szCs w:val="24"/>
                  </w:rPr>
                  <w:instrText xml:space="preserve"> PAGE </w:instrText>
                </w:r>
                <w:r>
                  <w:rPr>
                    <w:sz w:val="24"/>
                    <w:szCs w:val="24"/>
                  </w:rPr>
                  <w:fldChar w:fldCharType="separate"/>
                </w:r>
                <w:r w:rsidR="00C56887">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61" w:rsidRDefault="00AE476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462195"/>
    <w:rsid w:val="00565A8F"/>
    <w:rsid w:val="009A2D7D"/>
    <w:rsid w:val="00A52CBA"/>
    <w:rsid w:val="00AD1050"/>
    <w:rsid w:val="00AE4761"/>
    <w:rsid w:val="00C56887"/>
    <w:rsid w:val="00D967F2"/>
    <w:rsid w:val="00DC7E3A"/>
    <w:rsid w:val="00F900E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выноски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ой текст Знак"/>
    <w:basedOn w:val="a0"/>
    <w:link w:val="a6"/>
    <w:qFormat/>
    <w:rsid w:val="000333EF"/>
    <w:rPr>
      <w:sz w:val="28"/>
      <w:lang w:eastAsia="ru-RU"/>
    </w:rPr>
  </w:style>
  <w:style w:type="character" w:customStyle="1" w:styleId="30">
    <w:name w:val="Основной текст с отступом 3 Знак"/>
    <w:basedOn w:val="a0"/>
    <w:link w:val="31"/>
    <w:uiPriority w:val="99"/>
    <w:qFormat/>
    <w:rsid w:val="001F4ACA"/>
    <w:rPr>
      <w:rFonts w:eastAsiaTheme="minorHAnsi" w:cstheme="minorBidi"/>
      <w:sz w:val="16"/>
      <w:szCs w:val="16"/>
      <w:lang w:eastAsia="en-US"/>
    </w:rPr>
  </w:style>
  <w:style w:type="character" w:customStyle="1" w:styleId="a7">
    <w:name w:val="Верхний колонтитул Знак"/>
    <w:basedOn w:val="a0"/>
    <w:link w:val="a8"/>
    <w:uiPriority w:val="99"/>
    <w:qFormat/>
    <w:rsid w:val="00125745"/>
    <w:rPr>
      <w:sz w:val="28"/>
      <w:lang w:eastAsia="ru-RU"/>
    </w:rPr>
  </w:style>
  <w:style w:type="character" w:customStyle="1" w:styleId="a9">
    <w:name w:val="По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ABEBF-210A-4F50-BD26-1505419DB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5036</Words>
  <Characters>2871</Characters>
  <Application>Microsoft Office Word</Application>
  <DocSecurity>0</DocSecurity>
  <Lines>23</Lines>
  <Paragraphs>15</Paragraphs>
  <ScaleCrop>false</ScaleCrop>
  <Company>KMU</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47</cp:revision>
  <cp:lastPrinted>2022-10-26T09:52:00Z</cp:lastPrinted>
  <dcterms:created xsi:type="dcterms:W3CDTF">2022-08-29T05:54:00Z</dcterms:created>
  <dcterms:modified xsi:type="dcterms:W3CDTF">2024-10-18T11:34:00Z</dcterms:modified>
  <dc:language>uk-UA</dc:language>
</cp:coreProperties>
</file>