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EF5" w:rsidRDefault="000D5EF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D5EF5" w:rsidRDefault="008F78E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D5EF5" w:rsidRDefault="008F78E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14330" w:rsidRPr="00571A98" w:rsidRDefault="00014330" w:rsidP="00014330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0D5EF5" w:rsidRDefault="000D5EF5">
      <w:pPr>
        <w:spacing w:line="240" w:lineRule="auto"/>
        <w:jc w:val="center"/>
        <w:rPr>
          <w:bCs/>
          <w:szCs w:val="24"/>
        </w:rPr>
      </w:pPr>
    </w:p>
    <w:p w:rsidR="000D5EF5" w:rsidRDefault="008F78E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D5EF5" w:rsidRDefault="008F78E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D5EF5" w:rsidRDefault="008F78E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«В» - головного спеціаліста </w:t>
      </w:r>
      <w:r>
        <w:rPr>
          <w:szCs w:val="28"/>
        </w:rPr>
        <w:t>відділу методології та контролю за використанням даних інформаційних систем та електронних реєстрів</w:t>
      </w:r>
      <w:r>
        <w:t xml:space="preserve"> управління інформаційних систем та електронних реєстрів (1 - посада)</w:t>
      </w:r>
    </w:p>
    <w:p w:rsidR="000D5EF5" w:rsidRDefault="008F78E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</w:t>
      </w: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0D5EF5" w:rsidRDefault="000D5EF5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0D5EF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D5EF5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Здійснення методології та контролю за використанням даних інформаційних систем та електронних реєстрів, технологічного супроводу інформаційної взаємодії та надання інформації, що міститься у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організаційно-методичної підтримки та супроводження процесів щодо накопичення, зберігання та автоматизованої обробки інформації реєстру застрахованих осіб Державного реєстру загальнообов’язкового державного соціального страхування, питань дотримання вимог ведення обліку відомостей про застрахованих осіб.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Здійснення: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направлення повідомлень застрахованій особі або роботодавцю про виявлені випадки відсутності необхідних, неправильних чи неточних записів про періоди роботи, або інших розбіжностей в реєстрі застрахованих осіб;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надання інформації, що міститься у реєстрі застрахованих осіб Державного реєстру загальнообов’язкового державного соціального страхування, інформаційно-телекомунікаційних системах Пенсійного фонду України, базах даних, що </w:t>
            </w:r>
            <w:r>
              <w:rPr>
                <w:sz w:val="28"/>
                <w:szCs w:val="28"/>
                <w:lang w:val="uk-UA"/>
              </w:rPr>
              <w:lastRenderedPageBreak/>
              <w:t>використовуються органами Пенсійного фонду України у випадках, передбачених законодавством;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технологічного та методичного процесів інформаційної взаємодії в межах компетенції з іншими  місцевими органами виконавчої влади, органами місцевого самоврядування, об'єднаннями громадян, підприємствами, установами і організаціями з питань формування та ведення реєстру застрахованих осіб.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інформаційно-роз’яснювальної та методологічної роботи з питань: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контролю за використанням даних інформаційних систем та електронних реєстрів;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підтримки автоматизованої системи обліку сплати страхових внесків.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Здійснення, у межах своєї компетенції, розгляду звернень, заяв та скарг підприємств, установ і громадян, вияву та усування причин, що призводять до подання скарг.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 підготовки аналітичних, інформаційних, звітних даних та матеріалів для начальника управління, заступника начальника управління, начальника відділу та заступника начальника відділу з питань, віднесених до компетенції відділу.</w:t>
            </w:r>
          </w:p>
          <w:p w:rsidR="000D5EF5" w:rsidRDefault="008F78E3">
            <w:pPr>
              <w:spacing w:line="240" w:lineRule="auto"/>
              <w:ind w:firstLine="65"/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 інформації з обмеженим доступом.</w:t>
            </w:r>
          </w:p>
        </w:tc>
      </w:tr>
      <w:tr w:rsidR="000D5EF5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EF5" w:rsidRDefault="008F78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13633 грн. згідно зі штатним розписом;</w:t>
            </w:r>
          </w:p>
          <w:p w:rsidR="000D5EF5" w:rsidRDefault="008F78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D5EF5" w:rsidRDefault="008F78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D5EF5" w:rsidRDefault="008F78E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0D5EF5" w:rsidRDefault="000D5EF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D5EF5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D5EF5" w:rsidRDefault="008F78E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D5EF5" w:rsidRDefault="008F78E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D5EF5" w:rsidRDefault="000D5EF5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D5EF5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804" w:rsidRDefault="004F0804" w:rsidP="004F0804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962ACE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0D5EF5" w:rsidRDefault="000D5EF5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D5EF5" w:rsidRDefault="008F78E3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0D5EF5" w:rsidRDefault="000D5EF5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0D5EF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D5EF5" w:rsidRDefault="000D5EF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D5EF5" w:rsidRDefault="008F78E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D5EF5" w:rsidRDefault="000D5EF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D5EF5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EF5" w:rsidRPr="001D1BBC" w:rsidRDefault="00791F93">
            <w:pPr>
              <w:spacing w:line="240" w:lineRule="auto"/>
              <w:ind w:firstLine="0"/>
              <w:rPr>
                <w:bCs/>
                <w:szCs w:val="28"/>
              </w:rPr>
            </w:pPr>
            <w:r w:rsidRPr="001D1BBC">
              <w:rPr>
                <w:color w:val="000000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 w:rsidRPr="001D1BBC">
              <w:rPr>
                <w:color w:val="000000"/>
                <w:szCs w:val="28"/>
              </w:rPr>
              <w:t>“Інформаційні</w:t>
            </w:r>
            <w:proofErr w:type="spellEnd"/>
            <w:r w:rsidRPr="001D1BBC">
              <w:rPr>
                <w:color w:val="000000"/>
                <w:szCs w:val="28"/>
              </w:rPr>
              <w:t xml:space="preserve"> </w:t>
            </w:r>
            <w:proofErr w:type="spellStart"/>
            <w:r w:rsidRPr="001D1BBC">
              <w:rPr>
                <w:color w:val="000000"/>
                <w:szCs w:val="28"/>
              </w:rPr>
              <w:t>технології”</w:t>
            </w:r>
            <w:proofErr w:type="spellEnd"/>
            <w:r w:rsidRPr="001D1BBC">
              <w:rPr>
                <w:color w:val="000000"/>
                <w:szCs w:val="28"/>
              </w:rPr>
              <w:t xml:space="preserve">, </w:t>
            </w:r>
            <w:proofErr w:type="spellStart"/>
            <w:r w:rsidRPr="001D1BBC">
              <w:rPr>
                <w:color w:val="000000"/>
                <w:szCs w:val="28"/>
              </w:rPr>
              <w:t>“Економіка”</w:t>
            </w:r>
            <w:proofErr w:type="spellEnd"/>
            <w:r w:rsidRPr="001D1BBC">
              <w:rPr>
                <w:color w:val="000000"/>
                <w:szCs w:val="28"/>
              </w:rPr>
              <w:t xml:space="preserve">, </w:t>
            </w:r>
            <w:proofErr w:type="spellStart"/>
            <w:r w:rsidRPr="001D1BBC">
              <w:rPr>
                <w:color w:val="000000"/>
                <w:szCs w:val="28"/>
              </w:rPr>
              <w:t>“Соціологія”</w:t>
            </w:r>
            <w:proofErr w:type="spellEnd"/>
            <w:r w:rsidRPr="001D1BBC">
              <w:rPr>
                <w:color w:val="000000"/>
                <w:szCs w:val="28"/>
              </w:rPr>
              <w:t xml:space="preserve">, </w:t>
            </w:r>
            <w:proofErr w:type="spellStart"/>
            <w:r w:rsidRPr="001D1BBC">
              <w:rPr>
                <w:color w:val="000000"/>
                <w:szCs w:val="28"/>
              </w:rPr>
              <w:t>“Математика”</w:t>
            </w:r>
            <w:proofErr w:type="spellEnd"/>
            <w:r w:rsidRPr="001D1BBC">
              <w:rPr>
                <w:color w:val="000000"/>
                <w:szCs w:val="28"/>
              </w:rPr>
              <w:t xml:space="preserve">, </w:t>
            </w:r>
            <w:proofErr w:type="spellStart"/>
            <w:r w:rsidRPr="001D1BBC">
              <w:rPr>
                <w:color w:val="000000"/>
                <w:szCs w:val="28"/>
              </w:rPr>
              <w:t>“Статистика”</w:t>
            </w:r>
            <w:proofErr w:type="spellEnd"/>
            <w:r w:rsidRPr="001D1BBC">
              <w:rPr>
                <w:color w:val="000000"/>
                <w:szCs w:val="28"/>
              </w:rPr>
              <w:t xml:space="preserve">, </w:t>
            </w:r>
            <w:proofErr w:type="spellStart"/>
            <w:r w:rsidRPr="001D1BBC">
              <w:rPr>
                <w:color w:val="000000"/>
                <w:szCs w:val="28"/>
              </w:rPr>
              <w:t>“Соціальне</w:t>
            </w:r>
            <w:proofErr w:type="spellEnd"/>
            <w:r w:rsidRPr="001D1BBC">
              <w:rPr>
                <w:color w:val="000000"/>
                <w:szCs w:val="28"/>
              </w:rPr>
              <w:t xml:space="preserve"> </w:t>
            </w:r>
            <w:proofErr w:type="spellStart"/>
            <w:r w:rsidRPr="001D1BBC">
              <w:rPr>
                <w:color w:val="000000"/>
                <w:szCs w:val="28"/>
              </w:rPr>
              <w:t>забезпечення”</w:t>
            </w:r>
            <w:proofErr w:type="spellEnd"/>
            <w:r w:rsidRPr="001D1BBC">
              <w:rPr>
                <w:color w:val="000000"/>
                <w:szCs w:val="28"/>
              </w:rPr>
              <w:t xml:space="preserve">, </w:t>
            </w:r>
            <w:proofErr w:type="spellStart"/>
            <w:r w:rsidRPr="001D1BBC">
              <w:rPr>
                <w:color w:val="000000"/>
                <w:szCs w:val="28"/>
              </w:rPr>
              <w:t>“Системний</w:t>
            </w:r>
            <w:proofErr w:type="spellEnd"/>
            <w:r w:rsidRPr="001D1BBC">
              <w:rPr>
                <w:color w:val="000000"/>
                <w:szCs w:val="28"/>
              </w:rPr>
              <w:t xml:space="preserve"> </w:t>
            </w:r>
            <w:proofErr w:type="spellStart"/>
            <w:r w:rsidRPr="001D1BBC">
              <w:rPr>
                <w:color w:val="000000"/>
                <w:szCs w:val="28"/>
              </w:rPr>
              <w:t>аналіз”</w:t>
            </w:r>
            <w:proofErr w:type="spellEnd"/>
            <w:r w:rsidRPr="001D1BBC">
              <w:rPr>
                <w:color w:val="000000"/>
                <w:szCs w:val="28"/>
              </w:rPr>
              <w:t xml:space="preserve">, </w:t>
            </w:r>
            <w:proofErr w:type="spellStart"/>
            <w:r w:rsidRPr="001D1BBC">
              <w:rPr>
                <w:color w:val="000000"/>
                <w:szCs w:val="28"/>
              </w:rPr>
              <w:t>“Автоматизація</w:t>
            </w:r>
            <w:proofErr w:type="spellEnd"/>
            <w:r w:rsidRPr="001D1BBC">
              <w:rPr>
                <w:color w:val="000000"/>
                <w:szCs w:val="28"/>
              </w:rPr>
              <w:t xml:space="preserve"> </w:t>
            </w:r>
            <w:proofErr w:type="spellStart"/>
            <w:r w:rsidRPr="001D1BBC">
              <w:rPr>
                <w:color w:val="000000"/>
                <w:szCs w:val="28"/>
              </w:rPr>
              <w:t>приладобудування”</w:t>
            </w:r>
            <w:proofErr w:type="spellEnd"/>
            <w:r w:rsidRPr="001D1BBC">
              <w:rPr>
                <w:color w:val="000000"/>
                <w:szCs w:val="28"/>
              </w:rPr>
              <w:t xml:space="preserve">, </w:t>
            </w:r>
            <w:proofErr w:type="spellStart"/>
            <w:r w:rsidRPr="001D1BBC">
              <w:rPr>
                <w:color w:val="000000"/>
                <w:szCs w:val="28"/>
              </w:rPr>
              <w:t>“Електрична</w:t>
            </w:r>
            <w:proofErr w:type="spellEnd"/>
            <w:r w:rsidRPr="001D1BBC">
              <w:rPr>
                <w:color w:val="000000"/>
                <w:szCs w:val="28"/>
              </w:rPr>
              <w:t xml:space="preserve"> інженерія», </w:t>
            </w:r>
            <w:proofErr w:type="spellStart"/>
            <w:r w:rsidRPr="001D1BBC">
              <w:rPr>
                <w:color w:val="000000"/>
                <w:szCs w:val="28"/>
              </w:rPr>
              <w:t>“Електроніка</w:t>
            </w:r>
            <w:proofErr w:type="spellEnd"/>
            <w:r w:rsidRPr="001D1BBC">
              <w:rPr>
                <w:color w:val="000000"/>
                <w:szCs w:val="28"/>
              </w:rPr>
              <w:t xml:space="preserve"> </w:t>
            </w:r>
            <w:proofErr w:type="spellStart"/>
            <w:r w:rsidRPr="001D1BBC">
              <w:rPr>
                <w:color w:val="000000"/>
                <w:szCs w:val="28"/>
              </w:rPr>
              <w:t>телекомунікації”</w:t>
            </w:r>
            <w:proofErr w:type="spellEnd"/>
          </w:p>
        </w:tc>
      </w:tr>
      <w:tr w:rsidR="000D5EF5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D5EF5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D5EF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D5EF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D5EF5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D5EF5" w:rsidRDefault="008F78E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D5EF5" w:rsidRDefault="008F78E3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</w:t>
            </w:r>
            <w:r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0D5EF5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D5EF5" w:rsidRDefault="008F78E3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D5EF5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0D5EF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0D5EF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D5EF5" w:rsidRDefault="008F78E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D5EF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D5EF5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0D5EF5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0D5EF5" w:rsidRDefault="008F78E3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0D5EF5" w:rsidRDefault="008F78E3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000000"/>
                <w:sz w:val="26"/>
                <w:szCs w:val="26"/>
              </w:rPr>
              <w:t>Закону України «Про збір та облік єдиного внеску на загальнообов’язкове державне соціальне страхування»;</w:t>
            </w:r>
          </w:p>
          <w:p w:rsidR="000D5EF5" w:rsidRDefault="008F78E3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0D5EF5" w:rsidRDefault="000D5EF5">
      <w:pPr>
        <w:pStyle w:val="af0"/>
        <w:ind w:firstLine="0"/>
        <w:rPr>
          <w:bCs/>
          <w:szCs w:val="28"/>
        </w:rPr>
      </w:pPr>
    </w:p>
    <w:sectPr w:rsidR="000D5EF5" w:rsidSect="000D5EF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EF5" w:rsidRDefault="000D5EF5" w:rsidP="000D5EF5">
      <w:pPr>
        <w:spacing w:line="240" w:lineRule="auto"/>
      </w:pPr>
      <w:r>
        <w:separator/>
      </w:r>
    </w:p>
  </w:endnote>
  <w:endnote w:type="continuationSeparator" w:id="0">
    <w:p w:rsidR="000D5EF5" w:rsidRDefault="000D5EF5" w:rsidP="000D5EF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EF5" w:rsidRDefault="000D5EF5" w:rsidP="000D5EF5">
      <w:pPr>
        <w:spacing w:line="240" w:lineRule="auto"/>
      </w:pPr>
      <w:r>
        <w:separator/>
      </w:r>
    </w:p>
  </w:footnote>
  <w:footnote w:type="continuationSeparator" w:id="0">
    <w:p w:rsidR="000D5EF5" w:rsidRDefault="000D5EF5" w:rsidP="000D5EF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F5" w:rsidRDefault="001E7E52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F5" w:rsidRDefault="001E7E52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F5" w:rsidRDefault="000D5EF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0B42"/>
    <w:multiLevelType w:val="multilevel"/>
    <w:tmpl w:val="47C60036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abstractNum w:abstractNumId="1">
    <w:nsid w:val="1692271F"/>
    <w:multiLevelType w:val="multilevel"/>
    <w:tmpl w:val="134CA5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BB40EE7"/>
    <w:multiLevelType w:val="multilevel"/>
    <w:tmpl w:val="C660FC4A"/>
    <w:lvl w:ilvl="0">
      <w:numFmt w:val="bullet"/>
      <w:lvlText w:val="-"/>
      <w:lvlJc w:val="left"/>
      <w:pPr>
        <w:tabs>
          <w:tab w:val="num" w:pos="0"/>
        </w:tabs>
        <w:ind w:left="862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3">
    <w:nsid w:val="39757EB4"/>
    <w:multiLevelType w:val="multilevel"/>
    <w:tmpl w:val="146A8D7C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D5EF5"/>
    <w:rsid w:val="00014330"/>
    <w:rsid w:val="000D5EF5"/>
    <w:rsid w:val="001D1BBC"/>
    <w:rsid w:val="001E7E52"/>
    <w:rsid w:val="004F0804"/>
    <w:rsid w:val="00791F93"/>
    <w:rsid w:val="007C30CE"/>
    <w:rsid w:val="008F78E3"/>
    <w:rsid w:val="00962ACE"/>
    <w:rsid w:val="00BA73B2"/>
    <w:rsid w:val="00DC3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customStyle="1" w:styleId="InternetLink1">
    <w:name w:val="Internet Link1"/>
    <w:qFormat/>
    <w:rsid w:val="000D5EF5"/>
    <w:rPr>
      <w:color w:val="000080"/>
      <w:u w:val="single"/>
    </w:rPr>
  </w:style>
  <w:style w:type="character" w:customStyle="1" w:styleId="csfdf54dc3">
    <w:name w:val="csfdf54dc3"/>
    <w:basedOn w:val="a0"/>
    <w:qFormat/>
    <w:rsid w:val="000D5EF5"/>
  </w:style>
  <w:style w:type="character" w:customStyle="1" w:styleId="cs23fb0664">
    <w:name w:val="cs23fb0664"/>
    <w:basedOn w:val="a0"/>
    <w:qFormat/>
    <w:rsid w:val="000D5EF5"/>
  </w:style>
  <w:style w:type="character" w:customStyle="1" w:styleId="cse6c83c5f">
    <w:name w:val="cse6c83c5f"/>
    <w:basedOn w:val="a0"/>
    <w:qFormat/>
    <w:rsid w:val="000D5EF5"/>
  </w:style>
  <w:style w:type="character" w:customStyle="1" w:styleId="rvts0">
    <w:name w:val="rvts0"/>
    <w:qFormat/>
    <w:rsid w:val="000D5EF5"/>
    <w:rPr>
      <w:rFonts w:cs="Times New Roman"/>
    </w:rPr>
  </w:style>
  <w:style w:type="character" w:customStyle="1" w:styleId="a9">
    <w:name w:val="Подзаголовок Знак"/>
    <w:basedOn w:val="a0"/>
    <w:qFormat/>
    <w:rsid w:val="000D5EF5"/>
    <w:rPr>
      <w:b/>
      <w:sz w:val="28"/>
    </w:rPr>
  </w:style>
  <w:style w:type="character" w:customStyle="1" w:styleId="InternetLink11">
    <w:name w:val="Internet Link11"/>
    <w:qFormat/>
    <w:rsid w:val="000D5EF5"/>
    <w:rPr>
      <w:color w:val="0000FF"/>
      <w:u w:val="single"/>
    </w:rPr>
  </w:style>
  <w:style w:type="character" w:styleId="aa">
    <w:name w:val="Hyperlink"/>
    <w:rsid w:val="000D5EF5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0D5EF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0D5EF5"/>
    <w:rPr>
      <w:rFonts w:cs="Lucida Sans"/>
    </w:rPr>
  </w:style>
  <w:style w:type="paragraph" w:styleId="ad">
    <w:name w:val="caption"/>
    <w:basedOn w:val="a"/>
    <w:qFormat/>
    <w:rsid w:val="000D5EF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0D5EF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0D5EF5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0D5EF5"/>
  </w:style>
  <w:style w:type="paragraph" w:customStyle="1" w:styleId="csd270a1e4">
    <w:name w:val="csd270a1e4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Subtitle"/>
    <w:basedOn w:val="a"/>
    <w:qFormat/>
    <w:rsid w:val="000D5EF5"/>
    <w:pPr>
      <w:spacing w:line="240" w:lineRule="auto"/>
      <w:ind w:firstLine="0"/>
      <w:jc w:val="center"/>
    </w:pPr>
    <w:rPr>
      <w:b/>
    </w:rPr>
  </w:style>
  <w:style w:type="numbering" w:customStyle="1" w:styleId="afc">
    <w:name w:val="Без маркерів"/>
    <w:uiPriority w:val="99"/>
    <w:semiHidden/>
    <w:unhideWhenUsed/>
    <w:qFormat/>
    <w:rsid w:val="000D5EF5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086CC-6C5A-4690-A9AB-46D4DD88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4298</Words>
  <Characters>2450</Characters>
  <Application>Microsoft Office Word</Application>
  <DocSecurity>0</DocSecurity>
  <Lines>20</Lines>
  <Paragraphs>13</Paragraphs>
  <ScaleCrop>false</ScaleCrop>
  <Company>KMU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58</cp:revision>
  <cp:lastPrinted>2020-07-03T07:18:00Z</cp:lastPrinted>
  <dcterms:created xsi:type="dcterms:W3CDTF">2021-04-07T07:31:00Z</dcterms:created>
  <dcterms:modified xsi:type="dcterms:W3CDTF">2024-11-21T11:56:00Z</dcterms:modified>
  <dc:language>uk-UA</dc:language>
</cp:coreProperties>
</file>