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8FF" w:rsidRDefault="00B908F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AA2B8F" w:rsidRDefault="00AA2B8F" w:rsidP="00AA2B8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A2B8F" w:rsidRDefault="00AA2B8F" w:rsidP="00AA2B8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B908FF" w:rsidRDefault="00AA2B8F" w:rsidP="00AA2B8F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                              </w:t>
      </w:r>
    </w:p>
    <w:p w:rsidR="00B908FF" w:rsidRDefault="00B908FF">
      <w:pPr>
        <w:spacing w:line="240" w:lineRule="auto"/>
        <w:jc w:val="left"/>
        <w:rPr>
          <w:bCs/>
          <w:szCs w:val="28"/>
        </w:rPr>
      </w:pPr>
    </w:p>
    <w:p w:rsidR="00B908FF" w:rsidRDefault="00AA2B8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908FF" w:rsidRDefault="00AA2B8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908FF" w:rsidRDefault="00AA2B8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t xml:space="preserve"> (вул. Гната Юри, 14б)</w:t>
      </w:r>
    </w:p>
    <w:p w:rsidR="00B908FF" w:rsidRDefault="00B908FF">
      <w:pPr>
        <w:ind w:firstLine="0"/>
        <w:jc w:val="center"/>
        <w:rPr>
          <w:bCs/>
          <w:szCs w:val="28"/>
        </w:rPr>
      </w:pPr>
    </w:p>
    <w:tbl>
      <w:tblPr>
        <w:tblStyle w:val="afe"/>
        <w:tblW w:w="9465" w:type="dxa"/>
        <w:tblInd w:w="363" w:type="dxa"/>
        <w:tblLayout w:type="fixed"/>
        <w:tblLook w:val="04A0"/>
      </w:tblPr>
      <w:tblGrid>
        <w:gridCol w:w="540"/>
        <w:gridCol w:w="2972"/>
        <w:gridCol w:w="30"/>
        <w:gridCol w:w="5923"/>
      </w:tblGrid>
      <w:tr w:rsidR="00B908FF">
        <w:tc>
          <w:tcPr>
            <w:tcW w:w="9465" w:type="dxa"/>
            <w:gridSpan w:val="4"/>
          </w:tcPr>
          <w:p w:rsidR="00B908FF" w:rsidRDefault="00AA2B8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B908FF">
        <w:tc>
          <w:tcPr>
            <w:tcW w:w="351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B908FF" w:rsidRDefault="00AA2B8F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</w:t>
            </w:r>
            <w:r>
              <w:rPr>
                <w:szCs w:val="28"/>
              </w:rPr>
              <w:t>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B908FF" w:rsidRDefault="00AA2B8F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>
              <w:rPr>
                <w:szCs w:val="28"/>
              </w:rPr>
              <w:t>Здійснення відпрацювання судових рішень щодо пенсійного забезпечення;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</w:t>
            </w:r>
            <w:r>
              <w:rPr>
                <w:szCs w:val="28"/>
              </w:rPr>
              <w:t>ть в будинках-інтернатах;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</w:t>
            </w:r>
            <w:r>
              <w:rPr>
                <w:szCs w:val="28"/>
              </w:rPr>
              <w:lastRenderedPageBreak/>
              <w:t xml:space="preserve">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B908FF" w:rsidRDefault="00AA2B8F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 Здійснення формування звітів контролю розпоряджень (ск</w:t>
            </w:r>
            <w:r>
              <w:rPr>
                <w:szCs w:val="28"/>
              </w:rPr>
              <w:t>ладові розпорядження та стажі) та опрацьовують справи, наявні в звітах.</w:t>
            </w:r>
          </w:p>
        </w:tc>
      </w:tr>
      <w:tr w:rsidR="00B908FF">
        <w:tc>
          <w:tcPr>
            <w:tcW w:w="351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B908FF" w:rsidRDefault="00AA2B8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B908FF" w:rsidRDefault="00AA2B8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908FF" w:rsidRDefault="00AA2B8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</w:t>
            </w:r>
            <w:r>
              <w:rPr>
                <w:bCs/>
                <w:szCs w:val="28"/>
              </w:rPr>
              <w:t>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B908FF" w:rsidRDefault="00AA2B8F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</w:t>
            </w:r>
            <w:r>
              <w:rPr>
                <w:bCs/>
                <w:szCs w:val="28"/>
              </w:rPr>
              <w:t>оку № 15 «Питання оплати праці працівників державних органів» (із змінами).</w:t>
            </w:r>
          </w:p>
          <w:p w:rsidR="00B908FF" w:rsidRDefault="00B908F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B908FF">
        <w:trPr>
          <w:trHeight w:val="915"/>
        </w:trPr>
        <w:tc>
          <w:tcPr>
            <w:tcW w:w="351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</w:t>
            </w:r>
            <w:r>
              <w:t xml:space="preserve"> дня припинення чи скасування воєнного стану;</w:t>
            </w:r>
          </w:p>
          <w:p w:rsidR="00B908FF" w:rsidRDefault="00AA2B8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908FF" w:rsidRDefault="00AA2B8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</w:t>
            </w:r>
            <w:r>
              <w:t>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B908FF" w:rsidRDefault="00B908FF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908FF">
        <w:trPr>
          <w:trHeight w:val="165"/>
        </w:trPr>
        <w:tc>
          <w:tcPr>
            <w:tcW w:w="351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908FF" w:rsidRDefault="00B908FF">
            <w:pPr>
              <w:pStyle w:val="af2"/>
              <w:spacing w:before="0" w:line="240" w:lineRule="auto"/>
              <w:ind w:firstLine="0"/>
              <w:jc w:val="left"/>
            </w:pPr>
          </w:p>
          <w:p w:rsidR="00B908FF" w:rsidRDefault="00AA2B8F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908FF">
        <w:tc>
          <w:tcPr>
            <w:tcW w:w="9465" w:type="dxa"/>
            <w:gridSpan w:val="4"/>
          </w:tcPr>
          <w:p w:rsidR="00B908FF" w:rsidRDefault="00AA2B8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908FF">
        <w:tc>
          <w:tcPr>
            <w:tcW w:w="540" w:type="dxa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3" w:type="dxa"/>
            <w:vAlign w:val="center"/>
          </w:tcPr>
          <w:p w:rsidR="00B908FF" w:rsidRDefault="00AA2B8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B908FF">
        <w:tc>
          <w:tcPr>
            <w:tcW w:w="540" w:type="dxa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3" w:type="dxa"/>
          </w:tcPr>
          <w:p w:rsidR="00B908FF" w:rsidRDefault="00AA2B8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B908FF">
        <w:trPr>
          <w:trHeight w:val="495"/>
        </w:trPr>
        <w:tc>
          <w:tcPr>
            <w:tcW w:w="540" w:type="dxa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Володіння державною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мовою</w:t>
            </w:r>
          </w:p>
        </w:tc>
        <w:tc>
          <w:tcPr>
            <w:tcW w:w="5923" w:type="dxa"/>
          </w:tcPr>
          <w:p w:rsidR="00B908FF" w:rsidRDefault="00AA2B8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вільне володіння державною мовою</w:t>
            </w:r>
          </w:p>
        </w:tc>
      </w:tr>
      <w:tr w:rsidR="00B908FF">
        <w:trPr>
          <w:trHeight w:val="239"/>
        </w:trPr>
        <w:tc>
          <w:tcPr>
            <w:tcW w:w="540" w:type="dxa"/>
          </w:tcPr>
          <w:p w:rsidR="00B908FF" w:rsidRDefault="00B908F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B908FF" w:rsidRDefault="00AA2B8F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908FF">
        <w:trPr>
          <w:trHeight w:val="360"/>
        </w:trPr>
        <w:tc>
          <w:tcPr>
            <w:tcW w:w="540" w:type="dxa"/>
          </w:tcPr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B908FF" w:rsidRDefault="00AA2B8F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</w:t>
            </w:r>
            <w:r>
              <w:rPr>
                <w:color w:val="000000"/>
                <w:szCs w:val="28"/>
              </w:rPr>
              <w:t xml:space="preserve"> формулювання мети, цілей і завдань службової діяльності;</w:t>
            </w:r>
          </w:p>
          <w:p w:rsidR="00B908FF" w:rsidRDefault="00AA2B8F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908FF" w:rsidRDefault="00AA2B8F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908FF">
        <w:trPr>
          <w:trHeight w:val="234"/>
        </w:trPr>
        <w:tc>
          <w:tcPr>
            <w:tcW w:w="540" w:type="dxa"/>
          </w:tcPr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B908FF" w:rsidRDefault="00AA2B8F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</w:t>
            </w:r>
            <w:r>
              <w:rPr>
                <w:color w:val="000000"/>
                <w:szCs w:val="28"/>
              </w:rPr>
              <w:t>ення важливості якісного виконання своїх посадових обов'язків з дотриманням строків та встановлених процедур;</w:t>
            </w:r>
          </w:p>
          <w:p w:rsidR="00B908FF" w:rsidRDefault="00AA2B8F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</w:t>
            </w:r>
            <w:r>
              <w:rPr>
                <w:color w:val="000000"/>
                <w:szCs w:val="28"/>
              </w:rPr>
              <w:t xml:space="preserve"> рішень;</w:t>
            </w:r>
          </w:p>
          <w:p w:rsidR="00B908FF" w:rsidRDefault="00AA2B8F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B908FF">
        <w:trPr>
          <w:trHeight w:val="198"/>
        </w:trPr>
        <w:tc>
          <w:tcPr>
            <w:tcW w:w="540" w:type="dxa"/>
          </w:tcPr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B908FF" w:rsidRDefault="00AA2B8F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908FF" w:rsidRDefault="00AA2B8F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908FF" w:rsidRDefault="00AA2B8F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B908FF" w:rsidRDefault="00AA2B8F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B908FF">
        <w:trPr>
          <w:trHeight w:val="378"/>
        </w:trPr>
        <w:tc>
          <w:tcPr>
            <w:tcW w:w="9465" w:type="dxa"/>
            <w:gridSpan w:val="4"/>
          </w:tcPr>
          <w:p w:rsidR="00B908FF" w:rsidRDefault="00AA2B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908FF">
        <w:trPr>
          <w:trHeight w:val="255"/>
        </w:trPr>
        <w:tc>
          <w:tcPr>
            <w:tcW w:w="3542" w:type="dxa"/>
            <w:gridSpan w:val="3"/>
          </w:tcPr>
          <w:p w:rsidR="00B908FF" w:rsidRDefault="00AA2B8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3" w:type="dxa"/>
          </w:tcPr>
          <w:p w:rsidR="00B908FF" w:rsidRDefault="00AA2B8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908FF">
        <w:trPr>
          <w:trHeight w:val="210"/>
        </w:trPr>
        <w:tc>
          <w:tcPr>
            <w:tcW w:w="540" w:type="dxa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3" w:type="dxa"/>
          </w:tcPr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</w:t>
            </w:r>
            <w:r>
              <w:rPr>
                <w:szCs w:val="28"/>
              </w:rPr>
              <w:t>України «Про запобігання корупції»;</w:t>
            </w:r>
          </w:p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908FF" w:rsidRDefault="00AA2B8F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908FF">
        <w:trPr>
          <w:trHeight w:val="210"/>
        </w:trPr>
        <w:tc>
          <w:tcPr>
            <w:tcW w:w="540" w:type="dxa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2" w:type="dxa"/>
            <w:gridSpan w:val="2"/>
          </w:tcPr>
          <w:p w:rsidR="00B908FF" w:rsidRDefault="00AA2B8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3" w:type="dxa"/>
          </w:tcPr>
          <w:p w:rsidR="00B908FF" w:rsidRDefault="00AA2B8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«Про </w:t>
            </w:r>
            <w:r>
              <w:rPr>
                <w:szCs w:val="28"/>
              </w:rPr>
              <w:t>загальнообов’язкове державне пенсійне страхування»;</w:t>
            </w:r>
          </w:p>
          <w:p w:rsidR="00B908FF" w:rsidRDefault="00AA2B8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B908FF" w:rsidRDefault="00AA2B8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 Закон України «Про забезпечення прав і </w:t>
            </w:r>
            <w:r>
              <w:rPr>
                <w:szCs w:val="28"/>
                <w:lang w:eastAsia="uk-UA"/>
              </w:rPr>
              <w:lastRenderedPageBreak/>
              <w:t>свобод внутрішньо переміщених осіб»;</w:t>
            </w:r>
          </w:p>
          <w:p w:rsidR="00B908FF" w:rsidRDefault="00AA2B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</w:t>
            </w:r>
            <w:r>
              <w:rPr>
                <w:szCs w:val="28"/>
              </w:rPr>
              <w:t>ржавну службу»;</w:t>
            </w:r>
          </w:p>
          <w:p w:rsidR="00B908FF" w:rsidRDefault="00AA2B8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B908FF" w:rsidRDefault="00B908FF">
      <w:pPr>
        <w:pStyle w:val="af2"/>
        <w:rPr>
          <w:bCs/>
          <w:szCs w:val="28"/>
        </w:rPr>
      </w:pPr>
    </w:p>
    <w:p w:rsidR="00B908FF" w:rsidRDefault="00B908FF">
      <w:pPr>
        <w:pStyle w:val="af2"/>
        <w:jc w:val="center"/>
        <w:rPr>
          <w:bCs/>
          <w:szCs w:val="28"/>
        </w:rPr>
      </w:pPr>
    </w:p>
    <w:p w:rsidR="00B908FF" w:rsidRDefault="00B908FF">
      <w:pPr>
        <w:pStyle w:val="af2"/>
        <w:jc w:val="center"/>
        <w:rPr>
          <w:bCs/>
          <w:szCs w:val="28"/>
        </w:rPr>
      </w:pPr>
    </w:p>
    <w:sectPr w:rsidR="00B908FF" w:rsidSect="00B908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8FF" w:rsidRDefault="00B908FF" w:rsidP="00B908FF">
      <w:pPr>
        <w:spacing w:line="240" w:lineRule="auto"/>
      </w:pPr>
      <w:r>
        <w:separator/>
      </w:r>
    </w:p>
  </w:endnote>
  <w:endnote w:type="continuationSeparator" w:id="0">
    <w:p w:rsidR="00B908FF" w:rsidRDefault="00B908FF" w:rsidP="00B908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8FF" w:rsidRDefault="00B908FF" w:rsidP="00B908FF">
      <w:pPr>
        <w:spacing w:line="240" w:lineRule="auto"/>
      </w:pPr>
      <w:r>
        <w:separator/>
      </w:r>
    </w:p>
  </w:footnote>
  <w:footnote w:type="continuationSeparator" w:id="0">
    <w:p w:rsidR="00B908FF" w:rsidRDefault="00B908FF" w:rsidP="00B908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908FF" w:rsidRDefault="00B908FF">
                <w:pPr>
                  <w:pStyle w:val="user2"/>
                </w:pPr>
                <w:r>
                  <w:fldChar w:fldCharType="begin"/>
                </w:r>
                <w:r w:rsidR="00AA2B8F">
                  <w:instrText xml:space="preserve"> PAGE </w:instrText>
                </w:r>
                <w:r>
                  <w:fldChar w:fldCharType="separate"/>
                </w:r>
                <w:r w:rsidR="00AA2B8F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pPr>
      <w:rPr>
        <w:sz w:val="20"/>
      </w:rPr>
    </w:pPr>
    <w:r w:rsidRPr="00B908F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908FF" w:rsidRDefault="00B908FF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A2B8F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A2B8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FF" w:rsidRDefault="00B908F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255C"/>
    <w:multiLevelType w:val="multilevel"/>
    <w:tmpl w:val="C5EC9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F7E67A8"/>
    <w:multiLevelType w:val="multilevel"/>
    <w:tmpl w:val="3DE8730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908FF"/>
    <w:rsid w:val="00AA2B8F"/>
    <w:rsid w:val="00B90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E625D8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B64C1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64C19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B0BBC"/>
  </w:style>
  <w:style w:type="paragraph" w:customStyle="1" w:styleId="af0">
    <w:name w:val="Верхній і нижній колонтитули"/>
    <w:basedOn w:val="a"/>
    <w:qFormat/>
    <w:rsid w:val="00B908FF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CB0BBC"/>
  </w:style>
  <w:style w:type="paragraph" w:customStyle="1" w:styleId="user2">
    <w:name w:val="Вміст рамки (user)"/>
    <w:basedOn w:val="a"/>
    <w:qFormat/>
    <w:rsid w:val="00B64C19"/>
  </w:style>
  <w:style w:type="numbering" w:customStyle="1" w:styleId="afd">
    <w:name w:val="Без маркерів"/>
    <w:uiPriority w:val="99"/>
    <w:semiHidden/>
    <w:unhideWhenUsed/>
    <w:qFormat/>
    <w:rsid w:val="00CB0BBC"/>
  </w:style>
  <w:style w:type="numbering" w:customStyle="1" w:styleId="user3">
    <w:name w:val="Без маркерів (user)"/>
    <w:uiPriority w:val="99"/>
    <w:semiHidden/>
    <w:unhideWhenUsed/>
    <w:qFormat/>
    <w:rsid w:val="00B64C19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9E83B-BEA6-43CC-B19B-AD8BDA89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3156</Words>
  <Characters>1799</Characters>
  <Application>Microsoft Office Word</Application>
  <DocSecurity>0</DocSecurity>
  <Lines>14</Lines>
  <Paragraphs>9</Paragraphs>
  <ScaleCrop>false</ScaleCrop>
  <Company>KMU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155</cp:revision>
  <cp:lastPrinted>2021-03-22T13:07:00Z</cp:lastPrinted>
  <dcterms:created xsi:type="dcterms:W3CDTF">2020-07-31T05:35:00Z</dcterms:created>
  <dcterms:modified xsi:type="dcterms:W3CDTF">2025-09-02T14:22:00Z</dcterms:modified>
  <dc:language>uk-UA</dc:language>
</cp:coreProperties>
</file>