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1E3" w:rsidRDefault="002871E3" w:rsidP="002871E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871E3" w:rsidRDefault="002871E3" w:rsidP="002871E3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206DB9" w:rsidRPr="002871E3" w:rsidRDefault="00206DB9">
      <w:pPr>
        <w:spacing w:line="240" w:lineRule="auto"/>
        <w:jc w:val="center"/>
        <w:rPr>
          <w:bCs/>
          <w:szCs w:val="24"/>
          <w:lang w:val="ru-RU"/>
        </w:rPr>
      </w:pPr>
    </w:p>
    <w:p w:rsidR="00206DB9" w:rsidRDefault="002871E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206DB9" w:rsidRDefault="002871E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206DB9" w:rsidRDefault="002871E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 xml:space="preserve">головного спеціаліста </w:t>
      </w:r>
      <w:r>
        <w:rPr>
          <w:szCs w:val="28"/>
        </w:rPr>
        <w:t>відділу забезпечення наповнення бюджету №2</w:t>
      </w:r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фінансово</w:t>
      </w:r>
      <w:proofErr w:type="spellEnd"/>
      <w:r>
        <w:rPr>
          <w:szCs w:val="28"/>
          <w:lang w:val="ru-RU"/>
        </w:rPr>
        <w:t xml:space="preserve">- </w:t>
      </w:r>
      <w:proofErr w:type="spellStart"/>
      <w:r>
        <w:rPr>
          <w:szCs w:val="28"/>
          <w:lang w:val="ru-RU"/>
        </w:rPr>
        <w:t>економічного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управління</w:t>
      </w:r>
      <w:proofErr w:type="spellEnd"/>
      <w:r>
        <w:rPr>
          <w:szCs w:val="28"/>
          <w:lang w:val="ru-RU"/>
        </w:rPr>
        <w:t xml:space="preserve"> </w:t>
      </w:r>
      <w:r>
        <w:t>–</w:t>
      </w:r>
      <w:r w:rsidRPr="002871E3">
        <w:rPr>
          <w:lang w:val="ru-RU"/>
        </w:rPr>
        <w:t xml:space="preserve"> 3 </w:t>
      </w:r>
      <w:r>
        <w:t xml:space="preserve">посади, (вул. </w:t>
      </w:r>
      <w:proofErr w:type="spellStart"/>
      <w:r>
        <w:t>Бульварно-Кудрявська</w:t>
      </w:r>
      <w:proofErr w:type="spellEnd"/>
      <w:r>
        <w:t>, 16)</w:t>
      </w:r>
    </w:p>
    <w:p w:rsidR="00206DB9" w:rsidRDefault="00206DB9">
      <w:pPr>
        <w:ind w:firstLine="0"/>
        <w:jc w:val="center"/>
        <w:rPr>
          <w:szCs w:val="28"/>
        </w:rPr>
      </w:pPr>
    </w:p>
    <w:tbl>
      <w:tblPr>
        <w:tblStyle w:val="aff0"/>
        <w:tblW w:w="9469" w:type="dxa"/>
        <w:tblInd w:w="250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206DB9">
        <w:tc>
          <w:tcPr>
            <w:tcW w:w="9469" w:type="dxa"/>
            <w:gridSpan w:val="4"/>
          </w:tcPr>
          <w:p w:rsidR="00206DB9" w:rsidRDefault="002871E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06DB9">
        <w:tc>
          <w:tcPr>
            <w:tcW w:w="3512" w:type="dxa"/>
            <w:gridSpan w:val="2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Посадові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обов’язки</w:t>
            </w:r>
          </w:p>
        </w:tc>
        <w:tc>
          <w:tcPr>
            <w:tcW w:w="5957" w:type="dxa"/>
            <w:gridSpan w:val="2"/>
          </w:tcPr>
          <w:p w:rsidR="00206DB9" w:rsidRDefault="002871E3">
            <w:pPr>
              <w:pStyle w:val="afc"/>
              <w:numPr>
                <w:ilvl w:val="0"/>
                <w:numId w:val="1"/>
              </w:numPr>
              <w:ind w:left="35" w:hanging="35"/>
              <w:jc w:val="both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Оперативне виконання завдань, покладених чинним законодавством на органи Пенсійного фонду та безпосередньо на відділ;</w:t>
            </w:r>
          </w:p>
          <w:p w:rsidR="00206DB9" w:rsidRDefault="002871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Здійснення: нарахувань по відшкодуванню фактичних витрат на виплату та доставку пенсій, призначених на пільгових умовах та внесе</w:t>
            </w:r>
            <w:r>
              <w:rPr>
                <w:sz w:val="28"/>
                <w:szCs w:val="28"/>
                <w:lang w:val="uk-UA"/>
              </w:rPr>
              <w:t>ння необхідних даних до баз даних; в установлені терміни направлення розрахунків підприємствам щодо відшкодуванню фактичних витрат на виплату та доставку пенсій; внесення доповнень, змін до загального довідника підприємств, які здійснюють відшкодування фак</w:t>
            </w:r>
            <w:r>
              <w:rPr>
                <w:sz w:val="28"/>
                <w:szCs w:val="28"/>
                <w:lang w:val="uk-UA"/>
              </w:rPr>
              <w:t xml:space="preserve">тичних витрат на виплату та доставку пенсій; контролю за погашенням заборгованості зі сплати страхових внесків, внесків по відшкодуванню фактичних витрат на виплату та доставку пенсій, призначених на пільгових умовах.  </w:t>
            </w:r>
          </w:p>
          <w:p w:rsidR="00206DB9" w:rsidRDefault="002871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Своєчасна підготовка та надання мате</w:t>
            </w:r>
            <w:r>
              <w:rPr>
                <w:sz w:val="28"/>
                <w:szCs w:val="28"/>
                <w:lang w:val="uk-UA"/>
              </w:rPr>
              <w:t xml:space="preserve">ріалів до юридичного управління по боржниках для подання позовів до суду та </w:t>
            </w:r>
            <w:proofErr w:type="spellStart"/>
            <w:r>
              <w:rPr>
                <w:sz w:val="28"/>
                <w:szCs w:val="28"/>
                <w:lang w:val="uk-UA"/>
              </w:rPr>
              <w:t>заявлення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кредиторських вимог по підприємствах – банкрутах.</w:t>
            </w:r>
          </w:p>
          <w:p w:rsidR="00206DB9" w:rsidRDefault="002871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Підготовка та направлення актів прийому – передачі залишків по платниках в зв’язку зі зміною юридичної адреси.</w:t>
            </w:r>
          </w:p>
          <w:p w:rsidR="00206DB9" w:rsidRDefault="002871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Підготовк</w:t>
            </w:r>
            <w:r>
              <w:rPr>
                <w:sz w:val="28"/>
                <w:szCs w:val="28"/>
                <w:lang w:val="uk-UA"/>
              </w:rPr>
              <w:t>а та надання інформаційних довідок зі сплати єдиного соціального внеску за період з 01.01.2011 по 01.10.2013 р. до державної податкової служби та надання інформації про перебування на обліку платників.</w:t>
            </w:r>
          </w:p>
          <w:p w:rsidR="00206DB9" w:rsidRDefault="002871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 xml:space="preserve">Взаємодія в установленому порядку з іншими </w:t>
            </w:r>
            <w:r>
              <w:rPr>
                <w:sz w:val="28"/>
                <w:szCs w:val="28"/>
                <w:lang w:val="uk-UA"/>
              </w:rPr>
              <w:t>структурними підрозділами Головного управління,  з відомствами, іншими органами державної виконавчої влади у питаннях, що належать до його компетенції.</w:t>
            </w:r>
          </w:p>
          <w:p w:rsidR="00206DB9" w:rsidRDefault="002871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Розгляд листів, пропозиції, заяви платників, що надійшли до відділу та надання відповідей в установлені </w:t>
            </w:r>
            <w:r>
              <w:rPr>
                <w:sz w:val="28"/>
                <w:szCs w:val="28"/>
                <w:lang w:val="uk-UA"/>
              </w:rPr>
              <w:t>терміни, в межах своїх повноважень.</w:t>
            </w:r>
          </w:p>
          <w:p w:rsidR="00206DB9" w:rsidRDefault="002871E3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</w:pPr>
            <w:r>
              <w:rPr>
                <w:sz w:val="28"/>
                <w:szCs w:val="28"/>
                <w:lang w:val="uk-UA"/>
              </w:rPr>
              <w:t>Дотримання законодавства про інформацію, доступ до публічної інформації та  персональних даних, виконання вимог законодавства про запобігання корупції.</w:t>
            </w:r>
          </w:p>
          <w:p w:rsidR="00206DB9" w:rsidRDefault="002871E3">
            <w:pPr>
              <w:pStyle w:val="afc"/>
              <w:numPr>
                <w:ilvl w:val="0"/>
                <w:numId w:val="1"/>
              </w:numPr>
              <w:spacing w:after="280"/>
              <w:ind w:left="35" w:firstLine="19"/>
              <w:jc w:val="both"/>
            </w:pPr>
            <w:r>
              <w:rPr>
                <w:sz w:val="28"/>
                <w:szCs w:val="28"/>
                <w:lang w:val="uk-UA"/>
              </w:rPr>
              <w:t>Заміщення, в порядку визначеному начальником відділу, інших працівни</w:t>
            </w:r>
            <w:r>
              <w:rPr>
                <w:sz w:val="28"/>
                <w:szCs w:val="28"/>
                <w:lang w:val="uk-UA"/>
              </w:rPr>
              <w:t>ків відділу у разі їх відсутності.</w:t>
            </w:r>
          </w:p>
        </w:tc>
      </w:tr>
      <w:tr w:rsidR="00206DB9">
        <w:tc>
          <w:tcPr>
            <w:tcW w:w="3512" w:type="dxa"/>
            <w:gridSpan w:val="2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206DB9" w:rsidRDefault="002871E3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 згідно із класифікацією посад;</w:t>
            </w:r>
          </w:p>
          <w:p w:rsidR="00206DB9" w:rsidRDefault="002871E3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06DB9" w:rsidRDefault="002871E3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за вислугу років, премія та грошова допомога </w:t>
            </w:r>
            <w:r>
              <w:rPr>
                <w:rStyle w:val="csd2c743de"/>
                <w:color w:val="000000"/>
                <w:sz w:val="28"/>
                <w:szCs w:val="28"/>
              </w:rPr>
              <w:t>відповідно до прикінцевих положень Закону України «Про державний Бюджет України на 2024 рік;</w:t>
            </w:r>
          </w:p>
          <w:p w:rsidR="00206DB9" w:rsidRDefault="002871E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</w:t>
            </w:r>
            <w:r>
              <w:rPr>
                <w:rStyle w:val="csd2c743de"/>
                <w:color w:val="000000"/>
                <w:sz w:val="28"/>
                <w:szCs w:val="28"/>
              </w:rPr>
              <w:t>цівників державних органів» (із змінами).</w:t>
            </w:r>
          </w:p>
          <w:p w:rsidR="00206DB9" w:rsidRDefault="00206DB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06DB9">
        <w:trPr>
          <w:trHeight w:val="915"/>
        </w:trPr>
        <w:tc>
          <w:tcPr>
            <w:tcW w:w="3512" w:type="dxa"/>
            <w:gridSpan w:val="2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206DB9" w:rsidRDefault="002871E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 xml:space="preserve">призначення на посаду строкове – до призначення на цю посаду переможця конкурсу, але не більше ніж 12 місяців з дня припинення чи скасування </w:t>
            </w:r>
            <w:r>
              <w:t>воєнного стану;</w:t>
            </w:r>
          </w:p>
          <w:p w:rsidR="00206DB9" w:rsidRDefault="002871E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06DB9" w:rsidRDefault="002871E3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</w:t>
            </w:r>
            <w:r>
              <w:t>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206DB9">
        <w:trPr>
          <w:trHeight w:val="165"/>
        </w:trPr>
        <w:tc>
          <w:tcPr>
            <w:tcW w:w="3512" w:type="dxa"/>
            <w:gridSpan w:val="2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конкурсі, та строк її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подання</w:t>
            </w:r>
          </w:p>
        </w:tc>
        <w:tc>
          <w:tcPr>
            <w:tcW w:w="5957" w:type="dxa"/>
            <w:gridSpan w:val="2"/>
          </w:tcPr>
          <w:p w:rsidR="00206DB9" w:rsidRDefault="002871E3">
            <w:pPr>
              <w:pStyle w:val="af4"/>
              <w:spacing w:before="0" w:line="240" w:lineRule="auto"/>
              <w:ind w:firstLine="0"/>
            </w:pPr>
            <w:r>
              <w:lastRenderedPageBreak/>
              <w:t xml:space="preserve">Резюме кандидатів приймаються до 13дютого  2025 року   до 15:00 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206DB9" w:rsidRDefault="00206DB9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206DB9" w:rsidRDefault="002871E3">
            <w:pPr>
              <w:pStyle w:val="a7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206DB9" w:rsidRDefault="00206DB9">
            <w:pPr>
              <w:pStyle w:val="af4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206DB9">
        <w:tc>
          <w:tcPr>
            <w:tcW w:w="9469" w:type="dxa"/>
            <w:gridSpan w:val="4"/>
          </w:tcPr>
          <w:p w:rsidR="00206DB9" w:rsidRDefault="002871E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</w:tc>
      </w:tr>
      <w:tr w:rsidR="00206DB9">
        <w:tc>
          <w:tcPr>
            <w:tcW w:w="539" w:type="dxa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206DB9" w:rsidRDefault="002871E3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вища </w:t>
            </w:r>
            <w:r>
              <w:rPr>
                <w:color w:val="000000"/>
                <w:szCs w:val="28"/>
              </w:rPr>
              <w:t>освіта за освітнім ступенем не нижче бакалавра, молодшого бакалавра у галузі знань «Бізнес адміністрування та право»</w:t>
            </w:r>
          </w:p>
          <w:p w:rsidR="00206DB9" w:rsidRDefault="00206DB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06DB9">
        <w:tc>
          <w:tcPr>
            <w:tcW w:w="539" w:type="dxa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206DB9" w:rsidRDefault="002871E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06DB9">
        <w:trPr>
          <w:trHeight w:val="495"/>
        </w:trPr>
        <w:tc>
          <w:tcPr>
            <w:tcW w:w="539" w:type="dxa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206DB9" w:rsidRDefault="002871E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06DB9">
        <w:trPr>
          <w:trHeight w:val="495"/>
        </w:trPr>
        <w:tc>
          <w:tcPr>
            <w:tcW w:w="539" w:type="dxa"/>
          </w:tcPr>
          <w:p w:rsidR="00206DB9" w:rsidRDefault="00206DB9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30" w:type="dxa"/>
            <w:gridSpan w:val="3"/>
          </w:tcPr>
          <w:p w:rsidR="00206DB9" w:rsidRDefault="002871E3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06DB9">
        <w:trPr>
          <w:trHeight w:val="360"/>
        </w:trPr>
        <w:tc>
          <w:tcPr>
            <w:tcW w:w="539" w:type="dxa"/>
          </w:tcPr>
          <w:p w:rsidR="00206DB9" w:rsidRDefault="002871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206DB9" w:rsidRDefault="002871E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</w:t>
            </w:r>
            <w:r>
              <w:rPr>
                <w:color w:val="000000"/>
                <w:szCs w:val="28"/>
              </w:rPr>
              <w:t>виконання поставлених завдань</w:t>
            </w:r>
          </w:p>
        </w:tc>
        <w:tc>
          <w:tcPr>
            <w:tcW w:w="5957" w:type="dxa"/>
            <w:gridSpan w:val="2"/>
          </w:tcPr>
          <w:p w:rsidR="00206DB9" w:rsidRDefault="002871E3">
            <w:pPr>
              <w:widowControl w:val="0"/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06DB9" w:rsidRDefault="002871E3">
            <w:pPr>
              <w:widowControl w:val="0"/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06DB9" w:rsidRDefault="002871E3">
            <w:pPr>
              <w:pStyle w:val="afd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</w:t>
            </w:r>
            <w:r>
              <w:rPr>
                <w:color w:val="000000"/>
                <w:szCs w:val="28"/>
              </w:rPr>
              <w:t>яхів досягнення.</w:t>
            </w:r>
          </w:p>
        </w:tc>
      </w:tr>
      <w:tr w:rsidR="00206DB9">
        <w:trPr>
          <w:trHeight w:val="234"/>
        </w:trPr>
        <w:tc>
          <w:tcPr>
            <w:tcW w:w="539" w:type="dxa"/>
          </w:tcPr>
          <w:p w:rsidR="00206DB9" w:rsidRDefault="002871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206DB9" w:rsidRDefault="002871E3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206DB9" w:rsidRDefault="002871E3">
            <w:pPr>
              <w:widowControl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06DB9" w:rsidRDefault="002871E3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усвідомлення рівня відповідальності під час підготовки і прийняття рішень, готовність нести </w:t>
            </w:r>
            <w:r>
              <w:rPr>
                <w:color w:val="000000"/>
                <w:szCs w:val="28"/>
              </w:rPr>
              <w:t>відповідальність за можливі наслідки реалізації таких рішень;</w:t>
            </w:r>
          </w:p>
          <w:p w:rsidR="00206DB9" w:rsidRDefault="002871E3">
            <w:pPr>
              <w:widowControl w:val="0"/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виконувати.</w:t>
            </w:r>
          </w:p>
        </w:tc>
      </w:tr>
      <w:tr w:rsidR="00206DB9">
        <w:trPr>
          <w:trHeight w:val="198"/>
        </w:trPr>
        <w:tc>
          <w:tcPr>
            <w:tcW w:w="539" w:type="dxa"/>
          </w:tcPr>
          <w:p w:rsidR="00206DB9" w:rsidRDefault="002871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206DB9" w:rsidRDefault="002871E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206DB9" w:rsidRDefault="002871E3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загальний результат (структурного підрозділу/ </w:t>
            </w:r>
            <w:r>
              <w:rPr>
                <w:color w:val="000000"/>
                <w:szCs w:val="28"/>
              </w:rPr>
              <w:t>державного  органу);</w:t>
            </w:r>
          </w:p>
          <w:p w:rsidR="00206DB9" w:rsidRDefault="002871E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06DB9" w:rsidRDefault="002871E3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06DB9" w:rsidRDefault="002871E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06DB9">
        <w:trPr>
          <w:trHeight w:val="378"/>
        </w:trPr>
        <w:tc>
          <w:tcPr>
            <w:tcW w:w="9469" w:type="dxa"/>
            <w:gridSpan w:val="4"/>
          </w:tcPr>
          <w:p w:rsidR="00206DB9" w:rsidRDefault="002871E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06DB9">
        <w:trPr>
          <w:trHeight w:val="255"/>
        </w:trPr>
        <w:tc>
          <w:tcPr>
            <w:tcW w:w="3544" w:type="dxa"/>
            <w:gridSpan w:val="3"/>
          </w:tcPr>
          <w:p w:rsidR="00206DB9" w:rsidRDefault="002871E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206DB9" w:rsidRDefault="002871E3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06DB9">
        <w:trPr>
          <w:trHeight w:val="210"/>
        </w:trPr>
        <w:tc>
          <w:tcPr>
            <w:tcW w:w="539" w:type="dxa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206DB9" w:rsidRDefault="002871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06DB9" w:rsidRDefault="002871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06DB9" w:rsidRDefault="002871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06DB9" w:rsidRDefault="002871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- Закону України «Про державну службу»;</w:t>
            </w:r>
          </w:p>
          <w:p w:rsidR="00206DB9" w:rsidRDefault="002871E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206DB9" w:rsidRDefault="002871E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206DB9">
        <w:trPr>
          <w:trHeight w:val="210"/>
        </w:trPr>
        <w:tc>
          <w:tcPr>
            <w:tcW w:w="539" w:type="dxa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2. </w:t>
            </w:r>
          </w:p>
        </w:tc>
        <w:tc>
          <w:tcPr>
            <w:tcW w:w="3005" w:type="dxa"/>
            <w:gridSpan w:val="2"/>
          </w:tcPr>
          <w:p w:rsidR="00206DB9" w:rsidRDefault="002871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Знання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законодавства у сфері</w:t>
            </w:r>
          </w:p>
        </w:tc>
        <w:tc>
          <w:tcPr>
            <w:tcW w:w="5925" w:type="dxa"/>
          </w:tcPr>
          <w:p w:rsidR="00206DB9" w:rsidRDefault="002871E3">
            <w:pPr>
              <w:ind w:firstLine="0"/>
              <w:rPr>
                <w:szCs w:val="28"/>
                <w:lang w:eastAsia="zh-CN"/>
              </w:rPr>
            </w:pPr>
            <w:r>
              <w:rPr>
                <w:szCs w:val="28"/>
              </w:rPr>
              <w:t>Знання:</w:t>
            </w:r>
          </w:p>
          <w:p w:rsidR="00206DB9" w:rsidRDefault="002871E3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206DB9" w:rsidRDefault="002871E3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206DB9" w:rsidRDefault="002871E3">
            <w:pPr>
              <w:pStyle w:val="afc"/>
              <w:shd w:val="clear" w:color="auto" w:fill="FFFFFF"/>
              <w:tabs>
                <w:tab w:val="left" w:pos="851"/>
              </w:tabs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11.02.2015 № 183-VIII «Про </w:t>
            </w:r>
            <w:r>
              <w:rPr>
                <w:bCs/>
                <w:sz w:val="27"/>
                <w:szCs w:val="27"/>
                <w:lang w:val="uk-UA" w:eastAsia="uk-UA"/>
              </w:rPr>
              <w:t>відкритість використання публічних коштів»;</w:t>
            </w:r>
          </w:p>
          <w:p w:rsidR="00206DB9" w:rsidRDefault="002871E3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206DB9" w:rsidRDefault="002871E3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szCs w:val="28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VI.</w:t>
            </w:r>
          </w:p>
        </w:tc>
      </w:tr>
    </w:tbl>
    <w:p w:rsidR="00206DB9" w:rsidRDefault="00206DB9">
      <w:pPr>
        <w:pStyle w:val="af4"/>
        <w:ind w:firstLine="0"/>
        <w:rPr>
          <w:bCs/>
          <w:szCs w:val="28"/>
        </w:rPr>
      </w:pPr>
    </w:p>
    <w:sectPr w:rsidR="00206DB9" w:rsidSect="00206DB9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DB9" w:rsidRDefault="00206DB9" w:rsidP="00206DB9">
      <w:pPr>
        <w:spacing w:line="240" w:lineRule="auto"/>
      </w:pPr>
      <w:r>
        <w:separator/>
      </w:r>
    </w:p>
  </w:endnote>
  <w:endnote w:type="continuationSeparator" w:id="0">
    <w:p w:rsidR="00206DB9" w:rsidRDefault="00206DB9" w:rsidP="00206D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DB9" w:rsidRDefault="00206DB9" w:rsidP="00206DB9">
      <w:pPr>
        <w:spacing w:line="240" w:lineRule="auto"/>
      </w:pPr>
      <w:r>
        <w:separator/>
      </w:r>
    </w:p>
  </w:footnote>
  <w:footnote w:type="continuationSeparator" w:id="0">
    <w:p w:rsidR="00206DB9" w:rsidRDefault="00206DB9" w:rsidP="00206DB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DB9" w:rsidRDefault="00206DB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06DB9" w:rsidRDefault="00206DB9">
                <w:r>
                  <w:fldChar w:fldCharType="begin"/>
                </w:r>
                <w:r w:rsidR="002871E3">
                  <w:instrText xml:space="preserve"> PAGE </w:instrText>
                </w:r>
                <w:r>
                  <w:fldChar w:fldCharType="separate"/>
                </w:r>
                <w:r w:rsidR="002871E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DB9" w:rsidRDefault="00206DB9">
    <w:pPr>
      <w:rPr>
        <w:sz w:val="20"/>
      </w:rPr>
    </w:pPr>
    <w:r w:rsidRPr="00206DB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06DB9" w:rsidRDefault="00206DB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871E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871E3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DB9" w:rsidRDefault="00206DB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B61BD"/>
    <w:multiLevelType w:val="multilevel"/>
    <w:tmpl w:val="B5B434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>
    <w:nsid w:val="15C96EFD"/>
    <w:multiLevelType w:val="multilevel"/>
    <w:tmpl w:val="4D7637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06DB9"/>
    <w:rsid w:val="00206DB9"/>
    <w:rsid w:val="00287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20">
    <w:name w:val="Основний текст з відступом 2 Знак"/>
    <w:basedOn w:val="a0"/>
    <w:link w:val="21"/>
    <w:uiPriority w:val="99"/>
    <w:qFormat/>
    <w:rsid w:val="00284857"/>
    <w:rPr>
      <w:sz w:val="28"/>
      <w:lang w:eastAsia="ru-RU"/>
    </w:rPr>
  </w:style>
  <w:style w:type="character" w:customStyle="1" w:styleId="ac">
    <w:name w:val="Основний текст з відступом Знак"/>
    <w:basedOn w:val="a0"/>
    <w:link w:val="ad"/>
    <w:uiPriority w:val="99"/>
    <w:semiHidden/>
    <w:qFormat/>
    <w:rsid w:val="00284857"/>
    <w:rPr>
      <w:sz w:val="28"/>
      <w:lang w:eastAsia="ru-RU"/>
    </w:rPr>
  </w:style>
  <w:style w:type="character" w:customStyle="1" w:styleId="csd2c743de">
    <w:name w:val="csd2c743de"/>
    <w:basedOn w:val="a0"/>
    <w:qFormat/>
    <w:rsid w:val="002E791E"/>
  </w:style>
  <w:style w:type="paragraph" w:customStyle="1" w:styleId="ae">
    <w:name w:val="Заголовок"/>
    <w:basedOn w:val="a"/>
    <w:next w:val="a7"/>
    <w:qFormat/>
    <w:rsid w:val="00206DB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f">
    <w:name w:val="List"/>
    <w:basedOn w:val="a7"/>
    <w:rsid w:val="00206DB9"/>
    <w:rPr>
      <w:rFonts w:cs="Lucida Sans"/>
    </w:rPr>
  </w:style>
  <w:style w:type="paragraph" w:styleId="af0">
    <w:name w:val="caption"/>
    <w:basedOn w:val="a"/>
    <w:qFormat/>
    <w:rsid w:val="00206DB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Покажчик"/>
    <w:basedOn w:val="a"/>
    <w:qFormat/>
    <w:rsid w:val="00206DB9"/>
    <w:pPr>
      <w:suppressLineNumbers/>
    </w:pPr>
    <w:rPr>
      <w:rFonts w:cs="Lucida Sans"/>
    </w:rPr>
  </w:style>
  <w:style w:type="paragraph" w:customStyle="1" w:styleId="af2">
    <w:name w:val="Верхній і нижній колонтитули"/>
    <w:basedOn w:val="a"/>
    <w:qFormat/>
    <w:rsid w:val="00206DB9"/>
  </w:style>
  <w:style w:type="paragraph" w:styleId="af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5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6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7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8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9">
    <w:name w:val="Вид документа"/>
    <w:basedOn w:val="af8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a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b">
    <w:name w:val="Назва документа"/>
    <w:basedOn w:val="a"/>
    <w:next w:val="af4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c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d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1">
    <w:name w:val="Звичайний1"/>
    <w:qFormat/>
    <w:rsid w:val="00EF6F6F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styleId="21">
    <w:name w:val="Body Text Indent 2"/>
    <w:basedOn w:val="a"/>
    <w:link w:val="20"/>
    <w:uiPriority w:val="99"/>
    <w:unhideWhenUsed/>
    <w:qFormat/>
    <w:rsid w:val="00284857"/>
    <w:pPr>
      <w:spacing w:after="120" w:line="480" w:lineRule="auto"/>
      <w:ind w:left="283"/>
    </w:pPr>
  </w:style>
  <w:style w:type="paragraph" w:styleId="ad">
    <w:name w:val="Body Text Indent"/>
    <w:basedOn w:val="a"/>
    <w:link w:val="ac"/>
    <w:uiPriority w:val="99"/>
    <w:semiHidden/>
    <w:unhideWhenUsed/>
    <w:rsid w:val="00284857"/>
    <w:pPr>
      <w:spacing w:after="120"/>
      <w:ind w:left="283"/>
    </w:pPr>
  </w:style>
  <w:style w:type="paragraph" w:customStyle="1" w:styleId="csd270a203">
    <w:name w:val="csd270a203"/>
    <w:basedOn w:val="a"/>
    <w:qFormat/>
    <w:rsid w:val="002E791E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2E791E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e">
    <w:name w:val="Вміст рамки"/>
    <w:basedOn w:val="a"/>
    <w:qFormat/>
    <w:rsid w:val="00206DB9"/>
  </w:style>
  <w:style w:type="numbering" w:customStyle="1" w:styleId="aff">
    <w:name w:val="Без маркерів"/>
    <w:uiPriority w:val="99"/>
    <w:semiHidden/>
    <w:unhideWhenUsed/>
    <w:qFormat/>
    <w:rsid w:val="00206DB9"/>
  </w:style>
  <w:style w:type="table" w:styleId="aff0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2871E3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2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655CB-3746-4F7E-9DB9-E50E66AE4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3573</Words>
  <Characters>2038</Characters>
  <Application>Microsoft Office Word</Application>
  <DocSecurity>0</DocSecurity>
  <Lines>16</Lines>
  <Paragraphs>11</Paragraphs>
  <ScaleCrop>false</ScaleCrop>
  <Company>KMU</Company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10</cp:revision>
  <cp:lastPrinted>2020-07-03T08:18:00Z</cp:lastPrinted>
  <dcterms:created xsi:type="dcterms:W3CDTF">2024-11-20T09:24:00Z</dcterms:created>
  <dcterms:modified xsi:type="dcterms:W3CDTF">2025-09-02T14:23:00Z</dcterms:modified>
  <dc:language>uk-UA</dc:language>
</cp:coreProperties>
</file>