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631" w:rsidRDefault="00CC5631" w:rsidP="00CC563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C5631" w:rsidRDefault="00CC5631" w:rsidP="00CC563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67003E" w:rsidRDefault="0067003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67003E" w:rsidRDefault="0067003E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67003E" w:rsidRDefault="00CC563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7003E" w:rsidRDefault="00CC563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7003E" w:rsidRDefault="00CC5631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bCs/>
          <w:sz w:val="28"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 w:val="28"/>
          <w:szCs w:val="28"/>
        </w:rPr>
        <w:t> «В» -  головний спеціаліст із захисту інформації відділу захисту інформаційних систем управління інформаційних систем та електронних реєстрів  -</w:t>
      </w:r>
      <w:r w:rsidRPr="00CC5631">
        <w:rPr>
          <w:rStyle w:val="csd2c743de"/>
          <w:color w:val="000000"/>
          <w:sz w:val="28"/>
          <w:szCs w:val="28"/>
          <w:lang w:val="ru-RU"/>
        </w:rPr>
        <w:t xml:space="preserve"> 2  </w:t>
      </w:r>
      <w:r>
        <w:rPr>
          <w:rStyle w:val="csd2c743de"/>
          <w:color w:val="000000"/>
          <w:sz w:val="28"/>
          <w:szCs w:val="28"/>
        </w:rPr>
        <w:t xml:space="preserve">посади, </w:t>
      </w:r>
    </w:p>
    <w:p w:rsidR="0067003E" w:rsidRDefault="00CC5631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</w:t>
      </w:r>
      <w:r>
        <w:rPr>
          <w:rStyle w:val="csd2c743de"/>
          <w:color w:val="000000"/>
          <w:sz w:val="28"/>
          <w:szCs w:val="28"/>
        </w:rPr>
        <w:t xml:space="preserve"> 7/9)</w:t>
      </w:r>
    </w:p>
    <w:p w:rsidR="0067003E" w:rsidRDefault="0067003E">
      <w:pPr>
        <w:pStyle w:val="cs7c5251be"/>
        <w:spacing w:beforeAutospacing="0" w:afterAutospacing="0"/>
        <w:jc w:val="center"/>
        <w:rPr>
          <w:bCs/>
          <w:szCs w:val="28"/>
        </w:rPr>
      </w:pPr>
    </w:p>
    <w:tbl>
      <w:tblPr>
        <w:tblW w:w="9782" w:type="dxa"/>
        <w:tblInd w:w="-93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6700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7003E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Виконання комплексу заходів із забезпечення </w:t>
            </w:r>
            <w:proofErr w:type="spellStart"/>
            <w:r>
              <w:rPr>
                <w:color w:val="000000"/>
                <w:lang w:eastAsia="uk-UA"/>
              </w:rPr>
              <w:t>кіберзахисту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кібербезпеки</w:t>
            </w:r>
            <w:proofErr w:type="spellEnd"/>
            <w:r>
              <w:rPr>
                <w:color w:val="000000"/>
                <w:lang w:eastAsia="uk-UA"/>
              </w:rPr>
              <w:t xml:space="preserve">, захисту  та безпеки інформаційно-телекомунікаційної системи Пенсійного фонду України, локальної мережі та комп’ютерного парку в Головному </w:t>
            </w:r>
            <w:r>
              <w:rPr>
                <w:color w:val="000000"/>
                <w:lang w:eastAsia="uk-UA"/>
              </w:rPr>
              <w:t>управлінні Пенсійного фонду України в м. Києві.</w:t>
            </w:r>
          </w:p>
          <w:p w:rsidR="0067003E" w:rsidRDefault="00CC5631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організації, виконання та контролю заходів щодо функціонування комплексної системи захисту інформації в інформаційно-телекомунікаційній системі Пенсійного фонду України на рівні Головного управлінн</w:t>
            </w:r>
            <w:r>
              <w:rPr>
                <w:color w:val="000000"/>
                <w:lang w:eastAsia="uk-UA"/>
              </w:rPr>
              <w:t xml:space="preserve">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забезпечення захисту інформації в </w:t>
            </w:r>
            <w:proofErr w:type="spellStart"/>
            <w:r>
              <w:rPr>
                <w:color w:val="000000"/>
                <w:lang w:eastAsia="uk-UA"/>
              </w:rPr>
              <w:t>в</w:t>
            </w:r>
            <w:proofErr w:type="spellEnd"/>
            <w:r>
              <w:rPr>
                <w:color w:val="000000"/>
                <w:lang w:eastAsia="uk-UA"/>
              </w:rPr>
              <w:t xml:space="preserve"> інформаційно-телекомунікаційній системі Пенсійного фонду України на рівні Головног</w:t>
            </w:r>
            <w:r>
              <w:rPr>
                <w:color w:val="000000"/>
                <w:lang w:eastAsia="uk-UA"/>
              </w:rPr>
              <w:t xml:space="preserve">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в базах даних і програмних комплексах Пенсійного фонду України, що використовуються в Головному управлінні </w:t>
            </w:r>
            <w:r>
              <w:rPr>
                <w:color w:val="000000"/>
                <w:lang w:eastAsia="uk-UA"/>
              </w:rPr>
              <w:t>Пенсійного фонду України в м. Києві.</w:t>
            </w:r>
          </w:p>
          <w:p w:rsidR="0067003E" w:rsidRDefault="00CC5631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регламентних процедур щодо супроводу та поточної експлуатації системи антивірусного захисту, кваліфікованого електронного підпису, пристроїв персональної ідентифікації TOKEN та криптографічного захисту інформа</w:t>
            </w:r>
            <w:r>
              <w:rPr>
                <w:color w:val="000000"/>
                <w:lang w:eastAsia="uk-UA"/>
              </w:rPr>
              <w:t>ції в Головному управлінні Пенсійного фонду України в м. Києві.</w:t>
            </w:r>
          </w:p>
          <w:p w:rsidR="0067003E" w:rsidRDefault="00CC5631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Виконання заходів щодо  стану безпеки </w:t>
            </w:r>
            <w:r>
              <w:rPr>
                <w:color w:val="000000"/>
                <w:lang w:eastAsia="uk-UA"/>
              </w:rPr>
              <w:lastRenderedPageBreak/>
              <w:t>інформації, аналізу випадків порушення стану безпеки та здійснення заходів щодо мінімізації наслідків виявлених інцидентів порушення стану безпеки в Пенсі</w:t>
            </w:r>
            <w:r>
              <w:rPr>
                <w:color w:val="000000"/>
                <w:lang w:eastAsia="uk-UA"/>
              </w:rPr>
              <w:t>йного фонду України в м. Києві.</w:t>
            </w:r>
          </w:p>
          <w:p w:rsidR="0067003E" w:rsidRDefault="00CC5631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розробки, впровадження та здійснення контролю дотримання внутрішніх  робочих та розпорядчих документів, згідно з якими повинен забезпечуватися захист інформації.</w:t>
            </w:r>
          </w:p>
          <w:p w:rsidR="0067003E" w:rsidRDefault="00CC5631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інформаційно-роз’яснювальної та методолог</w:t>
            </w:r>
            <w:r>
              <w:rPr>
                <w:color w:val="000000"/>
                <w:lang w:eastAsia="uk-UA"/>
              </w:rPr>
              <w:t>ічної роботи з питань захисту інформаційних систем.</w:t>
            </w:r>
          </w:p>
          <w:p w:rsidR="0067003E" w:rsidRDefault="00CC5631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узагальнення, аналізу, підготовки інформації та аналітичних матеріалів з питань захисту інформаційних систем Головного управління Пенсійного фонду України в м. Києві.</w:t>
            </w:r>
          </w:p>
          <w:p w:rsidR="0067003E" w:rsidRDefault="00CC5631">
            <w:pPr>
              <w:numPr>
                <w:ilvl w:val="0"/>
                <w:numId w:val="2"/>
              </w:numPr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Дотримання законодавства пр</w:t>
            </w:r>
            <w:r>
              <w:rPr>
                <w:color w:val="000000"/>
                <w:lang w:eastAsia="uk-UA"/>
              </w:rPr>
              <w:t>о інформацію, доступу до публічної інформації, захисту персональних даних.</w:t>
            </w:r>
          </w:p>
          <w:p w:rsidR="0067003E" w:rsidRDefault="0067003E">
            <w:pPr>
              <w:spacing w:line="240" w:lineRule="auto"/>
              <w:ind w:firstLine="0"/>
            </w:pPr>
          </w:p>
        </w:tc>
      </w:tr>
      <w:tr w:rsidR="0067003E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03E" w:rsidRDefault="00CC56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7003E" w:rsidRDefault="00CC56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7003E" w:rsidRDefault="00CC56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</w:t>
            </w:r>
            <w:r>
              <w:rPr>
                <w:bCs/>
                <w:szCs w:val="28"/>
              </w:rPr>
              <w:t>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7003E" w:rsidRDefault="00CC563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</w:t>
            </w:r>
            <w:r>
              <w:rPr>
                <w:bCs/>
                <w:szCs w:val="28"/>
              </w:rPr>
              <w:t>оку № 15 «Питання оплати праці працівників державних органів» (із змінами).</w:t>
            </w:r>
          </w:p>
          <w:p w:rsidR="0067003E" w:rsidRDefault="0067003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7003E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</w:t>
            </w:r>
            <w:r>
              <w:t xml:space="preserve"> дня припинення чи скасування воєнного стану;</w:t>
            </w:r>
          </w:p>
          <w:p w:rsidR="0067003E" w:rsidRDefault="00CC563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7003E" w:rsidRDefault="00CC563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облік у </w:t>
            </w:r>
            <w:r>
              <w:t>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7003E" w:rsidRDefault="0067003E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7003E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необхідної для участі в конкурсі, та строк її подання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af1"/>
              <w:spacing w:before="0" w:line="240" w:lineRule="auto"/>
              <w:ind w:firstLine="0"/>
              <w:jc w:val="left"/>
            </w:pPr>
            <w:r>
              <w:lastRenderedPageBreak/>
              <w:t xml:space="preserve">Резюме кандидатів приймаються у визначений </w:t>
            </w:r>
            <w:r>
              <w:lastRenderedPageBreak/>
              <w:t xml:space="preserve">термін до 15.00 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67003E" w:rsidRDefault="00CC563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700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67003E" w:rsidRDefault="006700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7003E" w:rsidRDefault="00CC563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7003E" w:rsidRDefault="006700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7003E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03E" w:rsidRDefault="00CC56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>, “ Природничі науки Математи</w:t>
            </w:r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>, «Соціальні науки журналістика та інформація»</w:t>
            </w:r>
          </w:p>
        </w:tc>
      </w:tr>
      <w:tr w:rsidR="0067003E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7003E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7003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7003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7003E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7003E" w:rsidRDefault="00CC5631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7003E" w:rsidRDefault="00CC5631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7003E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</w:t>
            </w:r>
            <w:r>
              <w:rPr>
                <w:color w:val="000000"/>
                <w:szCs w:val="28"/>
              </w:rPr>
              <w:t>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7003E" w:rsidRDefault="00CC5631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</w:t>
            </w:r>
            <w:r>
              <w:rPr>
                <w:color w:val="000000"/>
                <w:szCs w:val="28"/>
              </w:rPr>
              <w:t>реалізації таких рішень;</w:t>
            </w:r>
          </w:p>
          <w:p w:rsidR="0067003E" w:rsidRDefault="00CC563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7003E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</w:t>
            </w:r>
            <w:r>
              <w:rPr>
                <w:bCs/>
                <w:szCs w:val="28"/>
              </w:rPr>
              <w:t>другорядного, виявляти закономірності;</w:t>
            </w:r>
          </w:p>
          <w:p w:rsidR="0067003E" w:rsidRDefault="00CC5631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67003E" w:rsidRDefault="00CC5631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вміння аналізувати інформацію та робити висновки, критично оцінювати ситуації, </w:t>
            </w:r>
            <w:r>
              <w:rPr>
                <w:bCs/>
                <w:szCs w:val="28"/>
              </w:rPr>
              <w:lastRenderedPageBreak/>
              <w:t>прогнозувати та робити власні умовиводи</w:t>
            </w:r>
          </w:p>
        </w:tc>
      </w:tr>
      <w:tr w:rsidR="0067003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67003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7003E" w:rsidRDefault="00CC563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7003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7003E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7003E" w:rsidRDefault="00CC56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7003E" w:rsidRDefault="00CC56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7003E" w:rsidRDefault="00CC56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67003E" w:rsidRDefault="00CC56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7003E" w:rsidRDefault="00CC56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67003E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3E" w:rsidRDefault="00CC56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7003E" w:rsidRDefault="00CC5631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67003E" w:rsidRDefault="00CC5631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67003E" w:rsidRDefault="00CC5631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67003E" w:rsidRDefault="00CC5631">
            <w:pPr>
              <w:pStyle w:val="afa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 xml:space="preserve">Закон </w:t>
            </w:r>
            <w:r>
              <w:rPr>
                <w:color w:val="333333"/>
                <w:shd w:val="clear" w:color="auto" w:fill="FFFFFF"/>
              </w:rPr>
              <w:t>України "Про загальнообов’язкове державне пенсійне страхування";</w:t>
            </w:r>
          </w:p>
          <w:p w:rsidR="0067003E" w:rsidRDefault="00CC5631">
            <w:pPr>
              <w:pStyle w:val="afa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67003E" w:rsidRDefault="0067003E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7003E" w:rsidRDefault="0067003E">
      <w:pPr>
        <w:pStyle w:val="af1"/>
        <w:ind w:firstLine="0"/>
        <w:rPr>
          <w:bCs/>
          <w:szCs w:val="28"/>
        </w:rPr>
      </w:pPr>
    </w:p>
    <w:sectPr w:rsidR="0067003E" w:rsidSect="0067003E">
      <w:headerReference w:type="even" r:id="rId10"/>
      <w:headerReference w:type="default" r:id="rId11"/>
      <w:headerReference w:type="first" r:id="rId12"/>
      <w:pgSz w:w="11906" w:h="16838"/>
      <w:pgMar w:top="709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03E" w:rsidRDefault="0067003E" w:rsidP="0067003E">
      <w:pPr>
        <w:spacing w:line="240" w:lineRule="auto"/>
      </w:pPr>
      <w:r>
        <w:separator/>
      </w:r>
    </w:p>
  </w:endnote>
  <w:endnote w:type="continuationSeparator" w:id="0">
    <w:p w:rsidR="0067003E" w:rsidRDefault="0067003E" w:rsidP="006700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03E" w:rsidRDefault="0067003E" w:rsidP="0067003E">
      <w:pPr>
        <w:spacing w:line="240" w:lineRule="auto"/>
      </w:pPr>
      <w:r>
        <w:separator/>
      </w:r>
    </w:p>
  </w:footnote>
  <w:footnote w:type="continuationSeparator" w:id="0">
    <w:p w:rsidR="0067003E" w:rsidRDefault="0067003E" w:rsidP="006700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3E" w:rsidRDefault="0067003E">
    <w:r>
      <w:pict>
        <v:shape id="shape_0" o:spid="_x0000_s1026" style="position:absolute;left:0;text-align:left;margin-left:0;margin-top:-140.25pt;width:140.25pt;height:140.2pt;z-index:251657216;mso-wrap-style:none;mso-position-horizontal:center;mso-position-horizontal-relative:margin;v-text-anchor:middle" coordsize="4951,4949" o:allowincell="f" path="m4950,4948l,4948,,,4950,r,4948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3E" w:rsidRDefault="0067003E">
    <w:pPr>
      <w:rPr>
        <w:sz w:val="20"/>
      </w:rPr>
    </w:pPr>
    <w:r>
      <w:rPr>
        <w:sz w:val="20"/>
      </w:rPr>
      <w:pict>
        <v:shape id="_x0000_s1025" style="position:absolute;left:0;text-align:left;margin-left:0;margin-top:-1857.6pt;width:309.9pt;height:111.7pt;z-index:251658240;mso-position-horizontal:center;mso-position-horizontal-relative:margin" coordsize="10936,3943" o:allowincell="f" path="m10935,r,3942l,3942,,e" filled="f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3E" w:rsidRDefault="0067003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667E7"/>
    <w:multiLevelType w:val="multilevel"/>
    <w:tmpl w:val="BFFE1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072EBF"/>
    <w:multiLevelType w:val="multilevel"/>
    <w:tmpl w:val="041051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0A710CF"/>
    <w:multiLevelType w:val="multilevel"/>
    <w:tmpl w:val="69EAD33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7003E"/>
    <w:rsid w:val="0067003E"/>
    <w:rsid w:val="00CC5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1419E7"/>
    <w:rPr>
      <w:color w:val="000080"/>
      <w:u w:val="single"/>
    </w:rPr>
  </w:style>
  <w:style w:type="character" w:customStyle="1" w:styleId="csfdf54dc3">
    <w:name w:val="csfdf54dc3"/>
    <w:basedOn w:val="a0"/>
    <w:qFormat/>
    <w:rsid w:val="001419E7"/>
  </w:style>
  <w:style w:type="character" w:customStyle="1" w:styleId="cs23fb0664">
    <w:name w:val="cs23fb0664"/>
    <w:basedOn w:val="a0"/>
    <w:qFormat/>
    <w:rsid w:val="001419E7"/>
  </w:style>
  <w:style w:type="character" w:customStyle="1" w:styleId="cse6c83c5f">
    <w:name w:val="cse6c83c5f"/>
    <w:basedOn w:val="a0"/>
    <w:qFormat/>
    <w:rsid w:val="001419E7"/>
  </w:style>
  <w:style w:type="character" w:customStyle="1" w:styleId="rvts0">
    <w:name w:val="rvts0"/>
    <w:qFormat/>
    <w:rsid w:val="001419E7"/>
    <w:rPr>
      <w:rFonts w:cs="Times New Roman"/>
    </w:rPr>
  </w:style>
  <w:style w:type="character" w:customStyle="1" w:styleId="aa">
    <w:name w:val="Подзаголовок Знак"/>
    <w:basedOn w:val="a0"/>
    <w:qFormat/>
    <w:rsid w:val="001419E7"/>
    <w:rPr>
      <w:b/>
      <w:sz w:val="28"/>
    </w:rPr>
  </w:style>
  <w:style w:type="character" w:customStyle="1" w:styleId="InternetLink1">
    <w:name w:val="Internet Link1"/>
    <w:qFormat/>
    <w:rsid w:val="001419E7"/>
    <w:rPr>
      <w:color w:val="0000FF"/>
      <w:u w:val="single"/>
    </w:rPr>
  </w:style>
  <w:style w:type="character" w:customStyle="1" w:styleId="30">
    <w:name w:val="Заголовок 3 Знак"/>
    <w:basedOn w:val="a0"/>
    <w:link w:val="3"/>
    <w:qFormat/>
    <w:rsid w:val="003C0310"/>
    <w:rPr>
      <w:b/>
      <w:i/>
      <w:sz w:val="28"/>
      <w:lang w:eastAsia="ru-RU"/>
    </w:rPr>
  </w:style>
  <w:style w:type="paragraph" w:customStyle="1" w:styleId="ab">
    <w:name w:val="Заголовок"/>
    <w:basedOn w:val="a"/>
    <w:next w:val="a6"/>
    <w:qFormat/>
    <w:rsid w:val="001419E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1419E7"/>
    <w:rPr>
      <w:rFonts w:cs="Lucida Sans"/>
    </w:rPr>
  </w:style>
  <w:style w:type="paragraph" w:styleId="ad">
    <w:name w:val="caption"/>
    <w:basedOn w:val="a"/>
    <w:qFormat/>
    <w:rsid w:val="001419E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1419E7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D7063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70632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1419E7"/>
  </w:style>
  <w:style w:type="paragraph" w:customStyle="1" w:styleId="af">
    <w:name w:val="Верхній і нижній колонтитули"/>
    <w:basedOn w:val="a"/>
    <w:qFormat/>
    <w:rsid w:val="00D70632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1419E7"/>
  </w:style>
  <w:style w:type="paragraph" w:customStyle="1" w:styleId="csd270a1e4">
    <w:name w:val="csd270a1e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Subtitle"/>
    <w:basedOn w:val="a"/>
    <w:qFormat/>
    <w:rsid w:val="001419E7"/>
    <w:pPr>
      <w:spacing w:line="240" w:lineRule="auto"/>
      <w:ind w:firstLine="0"/>
      <w:jc w:val="center"/>
    </w:pPr>
    <w:rPr>
      <w:b/>
    </w:rPr>
  </w:style>
  <w:style w:type="paragraph" w:customStyle="1" w:styleId="user2">
    <w:name w:val="Вміст рамки (user)"/>
    <w:basedOn w:val="a"/>
    <w:qFormat/>
    <w:rsid w:val="00D70632"/>
  </w:style>
  <w:style w:type="numbering" w:customStyle="1" w:styleId="user3">
    <w:name w:val="Без маркерів (user)"/>
    <w:uiPriority w:val="99"/>
    <w:semiHidden/>
    <w:unhideWhenUsed/>
    <w:qFormat/>
    <w:rsid w:val="00D70632"/>
  </w:style>
  <w:style w:type="numbering" w:customStyle="1" w:styleId="afd">
    <w:name w:val="Без маркерів"/>
    <w:uiPriority w:val="99"/>
    <w:semiHidden/>
    <w:unhideWhenUsed/>
    <w:qFormat/>
    <w:rsid w:val="001419E7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DDDA1-076E-454F-9078-6BA8494D1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4</Pages>
  <Words>4002</Words>
  <Characters>2282</Characters>
  <Application>Microsoft Office Word</Application>
  <DocSecurity>0</DocSecurity>
  <Lines>19</Lines>
  <Paragraphs>12</Paragraphs>
  <ScaleCrop>false</ScaleCrop>
  <Company>KMU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90</cp:revision>
  <cp:lastPrinted>2020-07-03T07:18:00Z</cp:lastPrinted>
  <dcterms:created xsi:type="dcterms:W3CDTF">2021-04-07T07:31:00Z</dcterms:created>
  <dcterms:modified xsi:type="dcterms:W3CDTF">2025-09-02T14:23:00Z</dcterms:modified>
  <dc:language>uk-UA</dc:language>
</cp:coreProperties>
</file>