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D0" w:rsidRDefault="00B559D0" w:rsidP="00B559D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559D0" w:rsidRDefault="00B559D0" w:rsidP="00B559D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559D0" w:rsidRDefault="00B559D0" w:rsidP="00B559D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>від  17</w:t>
      </w:r>
      <w:r>
        <w:rPr>
          <w:szCs w:val="24"/>
          <w:lang w:val="ru-RU"/>
        </w:rPr>
        <w:t>.0</w:t>
      </w:r>
      <w:r>
        <w:rPr>
          <w:szCs w:val="24"/>
          <w:lang w:val="en-US"/>
        </w:rPr>
        <w:t>9</w:t>
      </w:r>
      <w:r>
        <w:rPr>
          <w:szCs w:val="24"/>
          <w:lang w:val="ru-RU"/>
        </w:rPr>
        <w:t>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1246</w:t>
      </w:r>
      <w:r>
        <w:rPr>
          <w:szCs w:val="24"/>
        </w:rPr>
        <w:t>-О</w:t>
      </w:r>
    </w:p>
    <w:p w:rsidR="00C04614" w:rsidRDefault="00C0461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04614" w:rsidRDefault="00C04614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C04614" w:rsidRDefault="00B559D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04614" w:rsidRDefault="00B559D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04614" w:rsidRDefault="00B559D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</w:t>
      </w:r>
      <w:r>
        <w:t xml:space="preserve">ведення електронних реєстрів № 2 управління інформаційних систем та електронних реєстрів  (1 посада)  </w:t>
      </w:r>
    </w:p>
    <w:p w:rsidR="00C04614" w:rsidRDefault="00B559D0">
      <w:pPr>
        <w:ind w:firstLine="0"/>
        <w:jc w:val="center"/>
        <w:rPr>
          <w:bCs/>
          <w:szCs w:val="28"/>
        </w:rPr>
      </w:pPr>
      <w:r>
        <w:t>(провулок Артилерійський, 7-9)</w:t>
      </w:r>
    </w:p>
    <w:p w:rsidR="00C04614" w:rsidRDefault="00C04614">
      <w:pPr>
        <w:ind w:firstLine="0"/>
        <w:rPr>
          <w:bCs/>
          <w:szCs w:val="28"/>
        </w:rPr>
      </w:pPr>
    </w:p>
    <w:tbl>
      <w:tblPr>
        <w:tblStyle w:val="afe"/>
        <w:tblW w:w="9497" w:type="dxa"/>
        <w:tblInd w:w="250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C04614">
        <w:tc>
          <w:tcPr>
            <w:tcW w:w="9497" w:type="dxa"/>
            <w:gridSpan w:val="4"/>
          </w:tcPr>
          <w:p w:rsidR="00C04614" w:rsidRDefault="00B559D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C04614">
        <w:tc>
          <w:tcPr>
            <w:tcW w:w="3511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 xml:space="preserve">Виконання ведення, формування, накопичення достовірних даних в реєстрі соціального страхування; Єдиного державного автоматизованого реєстру осіб, які мають право на пільги; Єдиного державного реєстру отримувачів житлових субсидій </w:t>
            </w:r>
            <w:r>
              <w:rPr>
                <w:szCs w:val="28"/>
              </w:rPr>
              <w:t>в Головному управлінні Пенсійного фонду України в м. Києві.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r>
              <w:rPr>
                <w:szCs w:val="28"/>
              </w:rPr>
              <w:t>Здійснення робіт пов’язаних з ведення реєстру застрахованих осіб Державного реєстру загальнообов’язкового державного соціального страхування, своєчасного внесення відомостей до нього та їх викорис</w:t>
            </w:r>
            <w:r>
              <w:rPr>
                <w:szCs w:val="28"/>
              </w:rPr>
              <w:t>тання, контроль за достовірністю відомостей, верифікацію та перевірку відомостей поданих до реєстру застрахованих осіб Державного реєстру загальнообов’язкового державного соціального страхування та автоматизоване опрацювання інформації.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r>
              <w:rPr>
                <w:szCs w:val="28"/>
              </w:rPr>
              <w:t xml:space="preserve">Надання відомостей </w:t>
            </w:r>
            <w:r>
              <w:rPr>
                <w:szCs w:val="28"/>
              </w:rPr>
              <w:t>з реєстру застрахованих осіб Державного реєстру загальнообов’язкового державного соціального страхування у випадках передбачених законодавством України.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r>
              <w:rPr>
                <w:szCs w:val="28"/>
              </w:rPr>
              <w:t>Надання консультацій та роз’яснень з питань, що стосуються компетенції відділу.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r>
              <w:rPr>
                <w:szCs w:val="28"/>
              </w:rPr>
              <w:t xml:space="preserve">Здійснення розгляду, у </w:t>
            </w:r>
            <w:r>
              <w:rPr>
                <w:szCs w:val="28"/>
              </w:rPr>
              <w:t xml:space="preserve">межах компетенції відділу, звернень, заяв та скарг підприємств, </w:t>
            </w:r>
            <w:r>
              <w:rPr>
                <w:szCs w:val="28"/>
              </w:rPr>
              <w:lastRenderedPageBreak/>
              <w:t>установ і громадян; з’ясування та усунення причин, що призводять до подання скарг.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szCs w:val="28"/>
              </w:rPr>
            </w:pPr>
            <w:r>
              <w:rPr>
                <w:szCs w:val="28"/>
              </w:rPr>
              <w:t>Додержання правил та вимог по веденню документів, здійснення збереження, ведення, формування архіву у відділі</w:t>
            </w:r>
            <w:r>
              <w:rPr>
                <w:szCs w:val="28"/>
              </w:rPr>
              <w:t>.</w:t>
            </w:r>
          </w:p>
          <w:p w:rsidR="00C04614" w:rsidRDefault="00B559D0">
            <w:pPr>
              <w:numPr>
                <w:ilvl w:val="0"/>
                <w:numId w:val="2"/>
              </w:numPr>
              <w:tabs>
                <w:tab w:val="left" w:pos="178"/>
              </w:tabs>
              <w:spacing w:line="240" w:lineRule="auto"/>
              <w:ind w:left="36" w:right="62" w:firstLine="0"/>
              <w:rPr>
                <w:bCs/>
                <w:szCs w:val="28"/>
              </w:rPr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державної таємниці, інформації з обм</w:t>
            </w:r>
            <w:r>
              <w:rPr>
                <w:szCs w:val="28"/>
              </w:rPr>
              <w:t>еженим доступом.</w:t>
            </w:r>
          </w:p>
        </w:tc>
      </w:tr>
      <w:tr w:rsidR="00C04614">
        <w:tc>
          <w:tcPr>
            <w:tcW w:w="3511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C04614" w:rsidRDefault="00B559D0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посадовий оклад – 20795 грн.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C04614" w:rsidRDefault="00B559D0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04614" w:rsidRDefault="00B559D0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відповідно до </w:t>
            </w:r>
            <w:r>
              <w:rPr>
                <w:rStyle w:val="csd2c743de"/>
                <w:color w:val="000000"/>
                <w:sz w:val="28"/>
                <w:szCs w:val="28"/>
              </w:rPr>
              <w:t>прикінцевих положень Закону України «Про державний Бюджет України на 2025 рік;</w:t>
            </w:r>
          </w:p>
          <w:p w:rsidR="00C04614" w:rsidRDefault="00B559D0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</w:t>
            </w:r>
            <w:r>
              <w:rPr>
                <w:rStyle w:val="csd2c743de"/>
                <w:color w:val="000000"/>
                <w:sz w:val="28"/>
                <w:szCs w:val="28"/>
              </w:rPr>
              <w:t>вних органів» (із змінами).</w:t>
            </w:r>
          </w:p>
        </w:tc>
      </w:tr>
      <w:tr w:rsidR="00C04614">
        <w:trPr>
          <w:trHeight w:val="915"/>
        </w:trPr>
        <w:tc>
          <w:tcPr>
            <w:tcW w:w="3511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C04614" w:rsidRDefault="00B559D0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строково, </w:t>
            </w:r>
            <w:r>
              <w:rPr>
                <w:rStyle w:val="cs184f715a"/>
                <w:color w:val="000000"/>
                <w:szCs w:val="28"/>
              </w:rPr>
              <w:t xml:space="preserve">відповідно до Закону України «Про внесення змін до деяких законів України щодо функціонування державної служби та місцевого самоврядування у період </w:t>
            </w:r>
            <w:r>
              <w:rPr>
                <w:rStyle w:val="cs184f715a"/>
                <w:color w:val="000000"/>
                <w:szCs w:val="28"/>
              </w:rPr>
              <w:t>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C04614">
        <w:tc>
          <w:tcPr>
            <w:tcW w:w="9497" w:type="dxa"/>
            <w:gridSpan w:val="4"/>
          </w:tcPr>
          <w:p w:rsidR="00C04614" w:rsidRDefault="00B559D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04614">
        <w:tc>
          <w:tcPr>
            <w:tcW w:w="540" w:type="dxa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C04614" w:rsidRDefault="00B559D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молодшого бакалавра за однією із спеціальностей: “Інформаційні</w:t>
            </w:r>
            <w:r>
              <w:rPr>
                <w:szCs w:val="28"/>
              </w:rPr>
              <w:t xml:space="preserve"> технології”, “Економіка”, “Математика”, “Статистика”, “Соціальне забезпечення”, “Системний аналіз”, “Автоматизація приладобудування”, “Електрична інженерія», “Електроніка телекомунікації”</w:t>
            </w:r>
          </w:p>
        </w:tc>
      </w:tr>
      <w:tr w:rsidR="00C04614">
        <w:tc>
          <w:tcPr>
            <w:tcW w:w="540" w:type="dxa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C04614" w:rsidRDefault="00B559D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04614">
        <w:trPr>
          <w:trHeight w:val="495"/>
        </w:trPr>
        <w:tc>
          <w:tcPr>
            <w:tcW w:w="540" w:type="dxa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C04614" w:rsidRDefault="00B559D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C04614">
        <w:trPr>
          <w:trHeight w:val="239"/>
        </w:trPr>
        <w:tc>
          <w:tcPr>
            <w:tcW w:w="540" w:type="dxa"/>
          </w:tcPr>
          <w:p w:rsidR="00C04614" w:rsidRDefault="00C04614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C04614" w:rsidRDefault="00B559D0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04614">
        <w:trPr>
          <w:trHeight w:val="360"/>
        </w:trPr>
        <w:tc>
          <w:tcPr>
            <w:tcW w:w="540" w:type="dxa"/>
          </w:tcPr>
          <w:p w:rsidR="00C04614" w:rsidRDefault="00B559D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1" w:type="dxa"/>
          </w:tcPr>
          <w:p w:rsidR="00C04614" w:rsidRDefault="00B559D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C04614" w:rsidRDefault="00B559D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04614" w:rsidRDefault="00B559D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04614" w:rsidRDefault="00B559D0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</w:t>
            </w:r>
            <w:r>
              <w:rPr>
                <w:color w:val="000000"/>
                <w:szCs w:val="28"/>
              </w:rPr>
              <w:t>завдання і його кінцевих результатів, самостійне визначення можливих шляхів досягнення</w:t>
            </w:r>
          </w:p>
        </w:tc>
      </w:tr>
      <w:tr w:rsidR="00C04614">
        <w:trPr>
          <w:trHeight w:val="234"/>
        </w:trPr>
        <w:tc>
          <w:tcPr>
            <w:tcW w:w="540" w:type="dxa"/>
          </w:tcPr>
          <w:p w:rsidR="00C04614" w:rsidRDefault="00B559D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1" w:type="dxa"/>
          </w:tcPr>
          <w:p w:rsidR="00C04614" w:rsidRDefault="00B559D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C04614" w:rsidRDefault="00B559D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04614" w:rsidRDefault="00B559D0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-усвідомлення рівня </w:t>
            </w:r>
            <w:r>
              <w:rPr>
                <w:color w:val="000000"/>
                <w:szCs w:val="28"/>
              </w:rPr>
              <w:t>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04614">
        <w:trPr>
          <w:trHeight w:val="198"/>
        </w:trPr>
        <w:tc>
          <w:tcPr>
            <w:tcW w:w="540" w:type="dxa"/>
          </w:tcPr>
          <w:p w:rsidR="00C04614" w:rsidRDefault="00B559D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C04614" w:rsidRDefault="00B559D0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5986" w:type="dxa"/>
            <w:gridSpan w:val="2"/>
          </w:tcPr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</w:t>
            </w:r>
            <w:r>
              <w:rPr>
                <w:bCs/>
                <w:szCs w:val="28"/>
              </w:rPr>
              <w:t>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</w:t>
            </w:r>
            <w:r>
              <w:rPr>
                <w:bCs/>
                <w:szCs w:val="28"/>
              </w:rPr>
              <w:t>но оцінювати ситуації, прогнозувати та робити власні умовиводи</w:t>
            </w:r>
          </w:p>
        </w:tc>
      </w:tr>
      <w:tr w:rsidR="00C04614">
        <w:trPr>
          <w:trHeight w:val="378"/>
        </w:trPr>
        <w:tc>
          <w:tcPr>
            <w:tcW w:w="9497" w:type="dxa"/>
            <w:gridSpan w:val="4"/>
          </w:tcPr>
          <w:p w:rsidR="00C04614" w:rsidRDefault="00B559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04614">
        <w:trPr>
          <w:trHeight w:val="255"/>
        </w:trPr>
        <w:tc>
          <w:tcPr>
            <w:tcW w:w="3544" w:type="dxa"/>
            <w:gridSpan w:val="3"/>
          </w:tcPr>
          <w:p w:rsidR="00C04614" w:rsidRDefault="00B559D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C04614" w:rsidRDefault="00B559D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04614">
        <w:trPr>
          <w:trHeight w:val="210"/>
        </w:trPr>
        <w:tc>
          <w:tcPr>
            <w:tcW w:w="540" w:type="dxa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C04614" w:rsidRDefault="00B559D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</w:t>
            </w:r>
            <w:r>
              <w:rPr>
                <w:color w:val="000000"/>
                <w:szCs w:val="28"/>
              </w:rPr>
              <w:t>України «Про доступ до публічної інформації»;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C04614">
        <w:trPr>
          <w:trHeight w:val="210"/>
        </w:trPr>
        <w:tc>
          <w:tcPr>
            <w:tcW w:w="540" w:type="dxa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75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“Про інформацію”;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75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C04614" w:rsidRDefault="00B559D0">
            <w:pPr>
              <w:widowControl w:val="0"/>
              <w:numPr>
                <w:ilvl w:val="0"/>
                <w:numId w:val="1"/>
              </w:numPr>
              <w:tabs>
                <w:tab w:val="left" w:pos="175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8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».</w:t>
            </w:r>
          </w:p>
        </w:tc>
      </w:tr>
      <w:tr w:rsidR="00C04614">
        <w:trPr>
          <w:trHeight w:val="210"/>
        </w:trPr>
        <w:tc>
          <w:tcPr>
            <w:tcW w:w="540" w:type="dxa"/>
            <w:tcBorders>
              <w:top w:val="nil"/>
            </w:tcBorders>
          </w:tcPr>
          <w:p w:rsidR="00C04614" w:rsidRDefault="00C046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gridSpan w:val="2"/>
            <w:tcBorders>
              <w:top w:val="nil"/>
            </w:tcBorders>
          </w:tcPr>
          <w:p w:rsidR="00C04614" w:rsidRDefault="00B559D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53" w:type="dxa"/>
            <w:tcBorders>
              <w:top w:val="nil"/>
            </w:tcBorders>
          </w:tcPr>
          <w:p w:rsidR="00C04614" w:rsidRDefault="00B559D0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15:00  на електронну адресу </w:t>
            </w:r>
            <w:hyperlink r:id="rId9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04614" w:rsidRDefault="00C04614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04614" w:rsidRDefault="00B559D0">
            <w:pPr>
              <w:pStyle w:val="a7"/>
              <w:spacing w:before="88"/>
              <w:jc w:val="left"/>
              <w:rPr>
                <w:spacing w:val="-1"/>
              </w:rPr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04614" w:rsidRDefault="00C04614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</w:tbl>
    <w:p w:rsidR="00C04614" w:rsidRDefault="00B559D0">
      <w:pPr>
        <w:pStyle w:val="af2"/>
        <w:jc w:val="center"/>
        <w:rPr>
          <w:bCs/>
          <w:szCs w:val="28"/>
        </w:rPr>
      </w:pPr>
      <w:r>
        <w:rPr>
          <w:bCs/>
          <w:szCs w:val="28"/>
        </w:rPr>
        <w:lastRenderedPageBreak/>
        <w:t>___________________________</w:t>
      </w:r>
    </w:p>
    <w:p w:rsidR="00C04614" w:rsidRDefault="00C04614">
      <w:pPr>
        <w:pStyle w:val="af2"/>
        <w:jc w:val="center"/>
        <w:rPr>
          <w:bCs/>
          <w:szCs w:val="28"/>
        </w:rPr>
      </w:pPr>
    </w:p>
    <w:p w:rsidR="00C04614" w:rsidRDefault="00C04614">
      <w:pPr>
        <w:pStyle w:val="af2"/>
        <w:jc w:val="center"/>
        <w:rPr>
          <w:bCs/>
          <w:szCs w:val="28"/>
        </w:rPr>
      </w:pPr>
    </w:p>
    <w:sectPr w:rsidR="00C04614" w:rsidSect="00C046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614" w:rsidRDefault="00C04614" w:rsidP="00C04614">
      <w:pPr>
        <w:spacing w:line="240" w:lineRule="auto"/>
      </w:pPr>
      <w:r>
        <w:separator/>
      </w:r>
    </w:p>
  </w:endnote>
  <w:endnote w:type="continuationSeparator" w:id="0">
    <w:p w:rsidR="00C04614" w:rsidRDefault="00C04614" w:rsidP="00C04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614" w:rsidRDefault="00C04614" w:rsidP="00C04614">
      <w:pPr>
        <w:spacing w:line="240" w:lineRule="auto"/>
      </w:pPr>
      <w:r>
        <w:separator/>
      </w:r>
    </w:p>
  </w:footnote>
  <w:footnote w:type="continuationSeparator" w:id="0">
    <w:p w:rsidR="00C04614" w:rsidRDefault="00C04614" w:rsidP="00C0461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14" w:rsidRDefault="00C0461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822DD"/>
    <w:multiLevelType w:val="multilevel"/>
    <w:tmpl w:val="650ABDC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79C7A11"/>
    <w:multiLevelType w:val="multilevel"/>
    <w:tmpl w:val="5BA09C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3937C5"/>
    <w:multiLevelType w:val="multilevel"/>
    <w:tmpl w:val="64628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04614"/>
    <w:rsid w:val="00B559D0"/>
    <w:rsid w:val="00C04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BB2C36"/>
    <w:rPr>
      <w:rFonts w:ascii="Times New Roman" w:hAnsi="Times New Roman" w:cs="Times New Roman"/>
    </w:rPr>
  </w:style>
  <w:style w:type="character" w:customStyle="1" w:styleId="csd2c743de">
    <w:name w:val="csd2c743de"/>
    <w:basedOn w:val="a0"/>
    <w:qFormat/>
    <w:rsid w:val="00C84690"/>
  </w:style>
  <w:style w:type="character" w:customStyle="1" w:styleId="cs789dfdfd">
    <w:name w:val="cs789dfdfd"/>
    <w:basedOn w:val="a0"/>
    <w:qFormat/>
    <w:rsid w:val="00736567"/>
  </w:style>
  <w:style w:type="character" w:customStyle="1" w:styleId="cs184f715a">
    <w:name w:val="cs184f715a"/>
    <w:basedOn w:val="a0"/>
    <w:qFormat/>
    <w:rsid w:val="008040BF"/>
  </w:style>
  <w:style w:type="paragraph" w:customStyle="1" w:styleId="ac">
    <w:name w:val="Заголовок"/>
    <w:basedOn w:val="a"/>
    <w:next w:val="a7"/>
    <w:qFormat/>
    <w:rsid w:val="00C0461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C04614"/>
    <w:rPr>
      <w:rFonts w:cs="Lucida Sans"/>
    </w:rPr>
  </w:style>
  <w:style w:type="paragraph" w:styleId="ae">
    <w:name w:val="caption"/>
    <w:basedOn w:val="a"/>
    <w:qFormat/>
    <w:rsid w:val="00C0461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04614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0461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04614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C04614"/>
  </w:style>
  <w:style w:type="paragraph" w:customStyle="1" w:styleId="user1">
    <w:name w:val="Верхній і нижній колонтитули (user)"/>
    <w:basedOn w:val="a"/>
    <w:qFormat/>
    <w:rsid w:val="00C04614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csd270a203">
    <w:name w:val="csd270a203"/>
    <w:basedOn w:val="a"/>
    <w:qFormat/>
    <w:rsid w:val="008040B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8040B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C04614"/>
  </w:style>
  <w:style w:type="paragraph" w:customStyle="1" w:styleId="user2">
    <w:name w:val="Вміст рамки (user)"/>
    <w:basedOn w:val="a"/>
    <w:qFormat/>
    <w:rsid w:val="00C04614"/>
  </w:style>
  <w:style w:type="numbering" w:customStyle="1" w:styleId="afd">
    <w:name w:val="Без маркерів"/>
    <w:uiPriority w:val="99"/>
    <w:semiHidden/>
    <w:unhideWhenUsed/>
    <w:qFormat/>
    <w:rsid w:val="00C04614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559D0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au://ukr/80/94-&#1042;&#1056;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kurs@kv.pfu.gov.u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83896-1143-448D-BC15-4D2BFEDF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3337</Words>
  <Characters>1903</Characters>
  <Application>Microsoft Office Word</Application>
  <DocSecurity>0</DocSecurity>
  <Lines>15</Lines>
  <Paragraphs>10</Paragraphs>
  <ScaleCrop>false</ScaleCrop>
  <Company>KMU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</cp:revision>
  <cp:lastPrinted>2021-03-22T13:07:00Z</cp:lastPrinted>
  <dcterms:created xsi:type="dcterms:W3CDTF">2025-03-24T09:48:00Z</dcterms:created>
  <dcterms:modified xsi:type="dcterms:W3CDTF">2025-09-17T09:26:00Z</dcterms:modified>
  <dc:language>uk-UA</dc:language>
</cp:coreProperties>
</file>