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>Наказом Головного управління Пенсійного фонду України в м. Києві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 </w:t>
      </w:r>
      <w:r>
        <w:rPr>
          <w:sz w:val="28"/>
        </w:rPr>
        <w:t xml:space="preserve">від  </w:t>
      </w:r>
      <w:r>
        <w:rPr>
          <w:sz w:val="28"/>
          <w:lang w:val="en-US"/>
        </w:rPr>
        <w:t>1</w:t>
      </w:r>
      <w:r>
        <w:rPr>
          <w:sz w:val="28"/>
          <w:lang w:val="en-US"/>
        </w:rPr>
        <w:t>8</w:t>
      </w:r>
      <w:r>
        <w:rPr>
          <w:sz w:val="28"/>
          <w:lang w:val="en-US"/>
        </w:rPr>
        <w:t>.09.2025</w:t>
      </w:r>
      <w:r>
        <w:rPr>
          <w:sz w:val="28"/>
        </w:rPr>
        <w:t xml:space="preserve"> № 12</w:t>
      </w:r>
      <w:r>
        <w:rPr>
          <w:sz w:val="28"/>
          <w:lang w:val="en-US"/>
        </w:rPr>
        <w:t>51</w:t>
      </w:r>
      <w:r>
        <w:rPr>
          <w:sz w:val="28"/>
        </w:rPr>
        <w:t>-О</w:t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/>
        <w:jc w:val="left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>
      <w:pPr>
        <w:pStyle w:val="Normal"/>
        <w:ind w:hanging="0"/>
        <w:jc w:val="center"/>
        <w:rPr/>
      </w:pPr>
      <w:r>
        <w:rPr>
          <w:bCs/>
          <w:szCs w:val="28"/>
        </w:rPr>
        <w:t>на зайняття посади державної служби категорії «Б» - заступник</w:t>
      </w:r>
      <w:r>
        <w:rPr>
          <w:rFonts w:eastAsia="Arial Unicode MS"/>
        </w:rPr>
        <w:t xml:space="preserve"> начальника відділу технічної підтримки зовнішніх користувачів електронних сервісів </w:t>
      </w:r>
      <w:r>
        <w:rPr>
          <w:color w:val="000000"/>
          <w:szCs w:val="28"/>
        </w:rPr>
        <w:t xml:space="preserve">управління інформаційних систем та електронних реєстрів 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rFonts w:eastAsia="Calibri" w:eastAsiaTheme="minorHAnsi"/>
          <w:szCs w:val="28"/>
          <w:lang w:eastAsia="uk-UA"/>
        </w:rPr>
        <w:t xml:space="preserve"> </w:t>
      </w:r>
      <w:r>
        <w:rPr/>
        <w:t>(</w:t>
      </w:r>
      <w:r>
        <w:rPr>
          <w:color w:val="000000"/>
          <w:szCs w:val="28"/>
        </w:rPr>
        <w:t>провулок Артелерійський, 7/9</w:t>
      </w:r>
      <w:r>
        <w:rPr/>
        <w:t>)</w:t>
      </w:r>
    </w:p>
    <w:p>
      <w:pPr>
        <w:pStyle w:val="Normal"/>
        <w:ind w:hanging="0"/>
        <w:jc w:val="center"/>
        <w:rPr>
          <w:szCs w:val="28"/>
        </w:rPr>
      </w:pPr>
      <w:r>
        <w:rPr>
          <w:szCs w:val="28"/>
        </w:rPr>
      </w:r>
    </w:p>
    <w:tbl>
      <w:tblPr>
        <w:tblStyle w:val="afe"/>
        <w:tblW w:w="9469" w:type="dxa"/>
        <w:jc w:val="left"/>
        <w:tblInd w:w="4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5"/>
        <w:gridCol w:w="2977"/>
        <w:gridCol w:w="32"/>
        <w:gridCol w:w="5925"/>
      </w:tblGrid>
      <w:tr>
        <w:trPr/>
        <w:tc>
          <w:tcPr>
            <w:tcW w:w="9469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181"/>
              <w:jc w:val="center"/>
              <w:rPr>
                <w:bCs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Cs w:val="24"/>
                <w:lang w:val="uk-UA" w:bidi="ar-SA"/>
              </w:rPr>
              <w:t>Загальні умови</w:t>
            </w:r>
          </w:p>
        </w:tc>
      </w:tr>
      <w:tr>
        <w:trPr/>
        <w:tc>
          <w:tcPr>
            <w:tcW w:w="3512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Посадові обов’язки</w:t>
            </w:r>
          </w:p>
        </w:tc>
        <w:tc>
          <w:tcPr>
            <w:tcW w:w="5957" w:type="dxa"/>
            <w:gridSpan w:val="2"/>
            <w:tcBorders/>
          </w:tcPr>
          <w:p>
            <w:pPr>
              <w:pStyle w:val="Normal"/>
              <w:widowControl/>
              <w:numPr>
                <w:ilvl w:val="0"/>
                <w:numId w:val="4"/>
              </w:numPr>
              <w:suppressAutoHyphens w:val="true"/>
              <w:spacing w:lineRule="auto" w:line="240" w:before="100" w:after="100"/>
              <w:ind w:firstLine="25" w:left="36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Організація роботи відділу технічної підтримки зовнішніх користувачів електронних сервісів Пенсійного фонду України.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suppressAutoHyphens w:val="true"/>
              <w:spacing w:lineRule="auto" w:line="240" w:before="100" w:after="100"/>
              <w:ind w:firstLine="25" w:left="36"/>
              <w:rPr>
                <w:color w:val="000000"/>
                <w:szCs w:val="28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Здійснення інформаційно-роз’яснювальну роботу з питань технічної підтримки зовнішніх користувачів електронних сервісів Пенсійного фонду України.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suppressAutoHyphens w:val="true"/>
              <w:spacing w:lineRule="auto" w:line="240" w:before="100" w:after="100"/>
              <w:ind w:firstLine="25" w:left="36"/>
              <w:rPr>
                <w:color w:val="000000"/>
                <w:szCs w:val="28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Організація та виконання роботи, пов’язані з реєстрацією зовнішніх користувачів електронних сервісів Пенсійного фонду України, які перебувають на обліку в Головному управлінні Пенсійного фонду України в м. Києві.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suppressAutoHyphens w:val="true"/>
              <w:spacing w:lineRule="auto" w:line="240" w:before="100" w:after="100"/>
              <w:ind w:firstLine="25" w:left="36"/>
              <w:rPr>
                <w:color w:val="000000"/>
                <w:szCs w:val="28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Здійснення розгляду у межах компетенції відділу звернень, заяв та скарг підприємств, установ і громадян.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suppressAutoHyphens w:val="true"/>
              <w:spacing w:lineRule="auto" w:line="240" w:before="100" w:after="100"/>
              <w:ind w:firstLine="25" w:left="36"/>
              <w:rPr>
                <w:color w:val="000000"/>
                <w:szCs w:val="28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Здійснення узагальнення, аналізу та підготовки інформаційних та аналітичних матеріалів з питань, віднесених до компетенції відділу технічної підтримки зовнішніх користувачів електронних сервісів, внесення пропозицій щодо удосконалення цієї роботи.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suppressAutoHyphens w:val="true"/>
              <w:spacing w:lineRule="auto" w:line="240" w:before="100" w:after="100"/>
              <w:ind w:firstLine="25" w:left="36"/>
              <w:rPr>
                <w:color w:val="000000"/>
                <w:szCs w:val="28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Забезпечення організації та контролю збереження документів відділу технічної підтримки зовнішніх користувачів електронних сервісів, архівних документів, що стосуються роботи відділу, їх використання та утилізації.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suppressAutoHyphens w:val="true"/>
              <w:spacing w:lineRule="auto" w:line="240" w:before="100" w:after="100"/>
              <w:ind w:hanging="0" w:left="36"/>
              <w:rPr>
                <w:color w:val="000000"/>
                <w:szCs w:val="28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Виконання обов’язків начальника відділу у разі його відсутності; виконання інших завдання та доручення начальника управління та начальника відділу.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shd w:val="clear" w:color="auto" w:fill="FFFFFF"/>
              <w:suppressAutoHyphens w:val="true"/>
              <w:spacing w:lineRule="auto" w:line="240" w:before="0" w:after="120"/>
              <w:ind w:hanging="0" w:left="36"/>
              <w:rPr>
                <w:color w:val="000000"/>
                <w:szCs w:val="28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</w:tc>
      </w:tr>
      <w:tr>
        <w:trPr/>
        <w:tc>
          <w:tcPr>
            <w:tcW w:w="3512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Умови оплати праці</w:t>
            </w:r>
          </w:p>
        </w:tc>
        <w:tc>
          <w:tcPr>
            <w:tcW w:w="5957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color w:val="000000"/>
                <w:sz w:val="27"/>
                <w:szCs w:val="27"/>
              </w:rPr>
            </w:pPr>
            <w:r>
              <w:rPr>
                <w:rFonts w:eastAsia="Times New Roman" w:cs="Times New Roman"/>
                <w:bCs/>
                <w:kern w:val="0"/>
                <w:szCs w:val="24"/>
                <w:lang w:val="uk-UA" w:bidi="ar-SA"/>
              </w:rPr>
              <w:t xml:space="preserve">посадовий оклад – </w:t>
            </w:r>
            <w:r>
              <w:rPr>
                <w:rFonts w:eastAsia="Times New Roman" w:cs="Times New Roman"/>
                <w:bCs/>
                <w:kern w:val="0"/>
                <w:szCs w:val="24"/>
                <w:lang w:val="ru-RU" w:bidi="ar-SA"/>
              </w:rPr>
              <w:t>19859</w:t>
            </w:r>
            <w:r>
              <w:rPr>
                <w:rFonts w:eastAsia="Times New Roman" w:cs="Times New Roman"/>
                <w:bCs/>
                <w:kern w:val="0"/>
                <w:szCs w:val="24"/>
                <w:lang w:val="uk-UA" w:bidi="ar-SA"/>
              </w:rPr>
              <w:t xml:space="preserve"> грн. </w:t>
            </w:r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згідно із класифікацією посад;</w:t>
            </w:r>
          </w:p>
          <w:p>
            <w:pPr>
              <w:pStyle w:val="csd270a203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csd270a203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4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>
        <w:trPr>
          <w:trHeight w:val="915" w:hRule="atLeast"/>
        </w:trPr>
        <w:tc>
          <w:tcPr>
            <w:tcW w:w="3512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Інформація про строковість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чи безстроковість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призначення на посаду</w:t>
            </w:r>
          </w:p>
        </w:tc>
        <w:tc>
          <w:tcPr>
            <w:tcW w:w="5957" w:type="dxa"/>
            <w:gridSpan w:val="2"/>
            <w:tcBorders/>
          </w:tcPr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bCs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32"/>
                <w:szCs w:val="28"/>
                <w:lang w:val="uk-UA" w:bidi="ar-SA"/>
              </w:rPr>
              <w:t>строково, в</w:t>
            </w:r>
            <w:r>
              <w:rPr>
                <w:rFonts w:eastAsia="Times New Roman" w:cs="Times New Roman"/>
                <w:kern w:val="0"/>
                <w:szCs w:val="27"/>
                <w:lang w:val="uk-UA" w:bidi="ar-SA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>
        <w:trPr>
          <w:trHeight w:val="165" w:hRule="atLeast"/>
        </w:trPr>
        <w:tc>
          <w:tcPr>
            <w:tcW w:w="3512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Перелік інформації,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необхідної для участі в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конкурсі, та строк її подання</w:t>
            </w:r>
          </w:p>
        </w:tc>
        <w:tc>
          <w:tcPr>
            <w:tcW w:w="5957" w:type="dxa"/>
            <w:gridSpan w:val="2"/>
            <w:tcBorders/>
          </w:tcPr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 xml:space="preserve">Резюме кандидатів приймаються у визначений термін до 15:00 на електронну адресу </w:t>
            </w:r>
            <w:hyperlink r:id="rId2"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konkurs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@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kv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pfu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gov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ua</w:t>
              </w:r>
            </w:hyperlink>
          </w:p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BodyText"/>
              <w:widowControl/>
              <w:suppressAutoHyphens w:val="true"/>
              <w:spacing w:before="88" w:after="0"/>
              <w:jc w:val="left"/>
              <w:rPr>
                <w:spacing w:val="-1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У разі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виникнення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питань</w:t>
            </w:r>
            <w:r>
              <w:rPr>
                <w:rFonts w:eastAsia="Times New Roman" w:cs="Times New Roman"/>
                <w:spacing w:val="-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звертайтеся</w:t>
            </w:r>
            <w:r>
              <w:rPr>
                <w:rFonts w:eastAsia="Times New Roman" w:cs="Times New Roman"/>
                <w:spacing w:val="-2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до</w:t>
            </w:r>
            <w:r>
              <w:rPr>
                <w:rFonts w:eastAsia="Times New Roman" w:cs="Times New Roman"/>
                <w:spacing w:val="-6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 xml:space="preserve">відділу добору, оцінки та розвитку персоналу управління по роботі з персоналом     </w:t>
            </w:r>
            <w:r>
              <w:rPr>
                <w:rFonts w:eastAsia="Times New Roman" w:cs="Times New Roman"/>
                <w:spacing w:val="-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за</w:t>
            </w:r>
            <w:r>
              <w:rPr>
                <w:rFonts w:eastAsia="Times New Roman" w:cs="Times New Roman"/>
                <w:spacing w:val="-2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тел.</w:t>
            </w:r>
            <w:r>
              <w:rPr>
                <w:rFonts w:eastAsia="Times New Roman" w:cs="Times New Roman"/>
                <w:spacing w:val="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(044)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486 29 28</w:t>
            </w:r>
          </w:p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</w:p>
        </w:tc>
      </w:tr>
      <w:tr>
        <w:trPr/>
        <w:tc>
          <w:tcPr>
            <w:tcW w:w="9469" w:type="dxa"/>
            <w:gridSpan w:val="4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8"/>
                <w:lang w:val="uk-UA" w:eastAsia="ru-RU" w:bidi="ar-SA"/>
              </w:rPr>
              <w:t>Кваліфікаційні вимоги</w:t>
            </w:r>
          </w:p>
        </w:tc>
      </w:tr>
      <w:tr>
        <w:trPr/>
        <w:tc>
          <w:tcPr>
            <w:tcW w:w="535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1.</w:t>
            </w:r>
          </w:p>
        </w:tc>
        <w:tc>
          <w:tcPr>
            <w:tcW w:w="3009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Освіта</w:t>
            </w:r>
          </w:p>
        </w:tc>
        <w:tc>
          <w:tcPr>
            <w:tcW w:w="5925" w:type="dxa"/>
            <w:tcBorders/>
            <w:vAlign w:val="center"/>
          </w:tcPr>
          <w:p>
            <w:pPr>
              <w:pStyle w:val="csd270a203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uk-UA" w:bidi="ar-SA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вища освіта за освітнім ступенем не нижче спеціаліста, магістра  у галузі знань: “Інформаційні технології”, “ Природничі науки Математика та статистика”, «Соціальні науки журналістика та інформація</w:t>
            </w:r>
            <w:r>
              <w:rPr>
                <w:rStyle w:val="csd2c743de"/>
                <w:rFonts w:eastAsia="Calibri" w:cs="Times New Roman"/>
                <w:color w:val="000000"/>
                <w:kern w:val="0"/>
                <w:sz w:val="28"/>
                <w:szCs w:val="28"/>
                <w:lang w:val="uk-UA" w:bidi="ar-SA"/>
              </w:rPr>
              <w:t>» «Інженерія виробництво та будівництво»</w:t>
            </w:r>
          </w:p>
        </w:tc>
      </w:tr>
      <w:tr>
        <w:trPr/>
        <w:tc>
          <w:tcPr>
            <w:tcW w:w="535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2.</w:t>
            </w:r>
          </w:p>
        </w:tc>
        <w:tc>
          <w:tcPr>
            <w:tcW w:w="3009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Досвід роботи</w:t>
            </w:r>
          </w:p>
        </w:tc>
        <w:tc>
          <w:tcPr>
            <w:tcW w:w="5925" w:type="dxa"/>
            <w:tcBorders/>
          </w:tcPr>
          <w:p>
            <w:pPr>
              <w:pStyle w:val="csd270a1e4"/>
              <w:widowControl/>
              <w:suppressAutoHyphens w:val="true"/>
              <w:spacing w:before="0" w:after="0"/>
              <w:ind w:hanging="0" w:left="20"/>
              <w:jc w:val="both"/>
              <w:rPr>
                <w:rFonts w:ascii="Times New Roman" w:hAnsi="Times New Roman" w:eastAsia="Times New Roman" w:cs="Times New Roman"/>
                <w:kern w:val="0"/>
                <w:lang w:val="uk-UA" w:bidi="ar-SA"/>
              </w:rPr>
            </w:pPr>
            <w:r>
              <w:rPr>
                <w:rStyle w:val="cse6c83c5f"/>
                <w:rFonts w:eastAsia="Times New Roman" w:cs="Times New Roman"/>
                <w:color w:val="000000"/>
                <w:kern w:val="0"/>
                <w:sz w:val="28"/>
                <w:szCs w:val="28"/>
                <w:shd w:fill="FFFFFF" w:val="clear"/>
                <w:lang w:val="uk-UA" w:bidi="ar-SA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>
        <w:trPr>
          <w:trHeight w:val="495" w:hRule="atLeast"/>
        </w:trPr>
        <w:tc>
          <w:tcPr>
            <w:tcW w:w="535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3.</w:t>
            </w:r>
          </w:p>
        </w:tc>
        <w:tc>
          <w:tcPr>
            <w:tcW w:w="3009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Володіння державною мовою</w:t>
            </w:r>
          </w:p>
        </w:tc>
        <w:tc>
          <w:tcPr>
            <w:tcW w:w="59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uk-UA" w:bidi="ar-SA"/>
              </w:rPr>
              <w:t>вільне володіння державною мовою</w:t>
            </w:r>
          </w:p>
        </w:tc>
      </w:tr>
      <w:tr>
        <w:trPr>
          <w:trHeight w:val="239" w:hRule="atLeast"/>
        </w:trPr>
        <w:tc>
          <w:tcPr>
            <w:tcW w:w="5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</w:r>
          </w:p>
        </w:tc>
        <w:tc>
          <w:tcPr>
            <w:tcW w:w="8934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69"/>
              <w:jc w:val="center"/>
              <w:rPr>
                <w:b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uk-UA" w:bidi="ar-SA"/>
              </w:rPr>
              <w:t>Вимоги до компетентності</w:t>
            </w:r>
          </w:p>
        </w:tc>
      </w:tr>
      <w:tr>
        <w:trPr>
          <w:trHeight w:val="360" w:hRule="atLeast"/>
        </w:trPr>
        <w:tc>
          <w:tcPr>
            <w:tcW w:w="5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uk-UA" w:bidi="ar-SA"/>
              </w:rPr>
              <w:t>1.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  <w:tcBorders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57"/>
                <w:tab w:val="left" w:pos="384" w:leader="none"/>
                <w:tab w:val="left" w:pos="5690" w:leader="none"/>
              </w:tabs>
              <w:suppressAutoHyphens w:val="true"/>
              <w:spacing w:lineRule="auto" w:line="240" w:before="0" w:after="0"/>
              <w:ind w:hanging="0" w:left="20"/>
              <w:contextualSpacing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57"/>
                <w:tab w:val="left" w:pos="398" w:leader="none"/>
              </w:tabs>
              <w:suppressAutoHyphens w:val="true"/>
              <w:spacing w:lineRule="auto" w:line="240" w:before="0" w:after="0"/>
              <w:ind w:hanging="0" w:left="20"/>
              <w:contextualSpacing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комплексний підхід до виконання завдань, виявлення ризиків;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57"/>
                <w:tab w:val="left" w:pos="0" w:leader="none"/>
                <w:tab w:val="left" w:pos="398" w:leader="none"/>
              </w:tabs>
              <w:suppressAutoHyphens w:val="true"/>
              <w:spacing w:lineRule="auto" w:line="240" w:before="0" w:after="0"/>
              <w:ind w:hanging="0" w:left="20"/>
              <w:contextualSpacing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234" w:hRule="atLeast"/>
        </w:trPr>
        <w:tc>
          <w:tcPr>
            <w:tcW w:w="5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uk-UA" w:bidi="ar-SA"/>
              </w:rPr>
              <w:t>2.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Відповідальність</w:t>
            </w:r>
          </w:p>
        </w:tc>
        <w:tc>
          <w:tcPr>
            <w:tcW w:w="5957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0" w:left="2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>
            <w:pPr>
              <w:pStyle w:val="Normal"/>
              <w:widowControl w:val="false"/>
              <w:tabs>
                <w:tab w:val="clear" w:pos="57"/>
                <w:tab w:val="left" w:pos="346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0"/>
              <w:contextualSpacing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здатність брати на себе зобов’язання, чітко їх дотримуватись і виконувати</w:t>
            </w:r>
          </w:p>
        </w:tc>
      </w:tr>
      <w:tr>
        <w:trPr>
          <w:trHeight w:val="198" w:hRule="atLeast"/>
        </w:trPr>
        <w:tc>
          <w:tcPr>
            <w:tcW w:w="5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uk-UA" w:bidi="ar-SA"/>
              </w:rPr>
              <w:t>3.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57"/>
                <w:tab w:val="left" w:pos="36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57"/>
                <w:tab w:val="left" w:pos="36" w:leader="none"/>
              </w:tabs>
              <w:suppressAutoHyphens w:val="true"/>
              <w:spacing w:lineRule="auto" w:line="240" w:before="0" w:after="0"/>
              <w:ind w:hanging="0" w:right="272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57"/>
                <w:tab w:val="left" w:pos="363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0"/>
              <w:contextualSpacing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відкритість в обміні інформацією.</w:t>
            </w:r>
          </w:p>
        </w:tc>
      </w:tr>
      <w:tr>
        <w:trPr>
          <w:trHeight w:val="378" w:hRule="atLeast"/>
        </w:trPr>
        <w:tc>
          <w:tcPr>
            <w:tcW w:w="9469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uk-UA" w:bidi="ar-SA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3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8"/>
                <w:lang w:val="uk-UA" w:eastAsia="ru-RU" w:bidi="ar-SA"/>
              </w:rPr>
              <w:t>Вимога</w:t>
            </w:r>
          </w:p>
        </w:tc>
        <w:tc>
          <w:tcPr>
            <w:tcW w:w="592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b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uk-UA" w:bidi="ar-SA"/>
              </w:rPr>
              <w:t>Компоненти вимоги</w:t>
            </w:r>
          </w:p>
        </w:tc>
      </w:tr>
      <w:tr>
        <w:trPr>
          <w:trHeight w:val="210" w:hRule="atLeast"/>
        </w:trPr>
        <w:tc>
          <w:tcPr>
            <w:tcW w:w="535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1.</w:t>
            </w:r>
          </w:p>
        </w:tc>
        <w:tc>
          <w:tcPr>
            <w:tcW w:w="3009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Знання законодавства</w:t>
            </w:r>
          </w:p>
        </w:tc>
        <w:tc>
          <w:tcPr>
            <w:tcW w:w="5925" w:type="dxa"/>
            <w:tcBorders/>
          </w:tcPr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bidi="ar-SA"/>
              </w:rPr>
              <w:t>Знання:</w:t>
            </w:r>
          </w:p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bidi="ar-SA"/>
              </w:rPr>
              <w:t>- Конституції України;</w:t>
            </w:r>
          </w:p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bidi="ar-SA"/>
              </w:rPr>
              <w:t>- Закону України «Про запобігання корупції»;</w:t>
            </w:r>
          </w:p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bidi="ar-SA"/>
              </w:rPr>
              <w:t>- Закону України «Про державну службу»;</w:t>
            </w:r>
          </w:p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bidi="ar-SA"/>
              </w:rPr>
              <w:t>-</w:t>
            </w:r>
            <w:r>
              <w:rPr>
                <w:rStyle w:val="cs23fb0664"/>
                <w:rFonts w:eastAsia="Times New Roman" w:cs="Times New Roman"/>
                <w:color w:val="000000"/>
                <w:kern w:val="0"/>
                <w:lang w:bidi="ar-SA"/>
              </w:rPr>
              <w:t> </w:t>
            </w: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bidi="ar-SA"/>
              </w:rPr>
              <w:t>Закон України «Про доступ до публічної інформації»;</w:t>
            </w:r>
          </w:p>
          <w:p>
            <w:pPr>
              <w:pStyle w:val="csd270a203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rFonts w:eastAsia="Times New Roman" w:cs="Times New Roman"/>
                <w:color w:val="000000"/>
                <w:kern w:val="0"/>
                <w:lang w:val="uk-UA" w:bidi="ar-SA"/>
              </w:rPr>
              <w:t>- </w:t>
            </w: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Закон України «Про захист персональних даних».</w:t>
            </w:r>
          </w:p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>
          <w:trHeight w:val="210" w:hRule="atLeast"/>
        </w:trPr>
        <w:tc>
          <w:tcPr>
            <w:tcW w:w="535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2.</w:t>
            </w:r>
          </w:p>
        </w:tc>
        <w:tc>
          <w:tcPr>
            <w:tcW w:w="3009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Знання законодавства у сфері</w:t>
            </w:r>
          </w:p>
        </w:tc>
        <w:tc>
          <w:tcPr>
            <w:tcW w:w="5925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Закон України “Про захист інформації в інформаційно-телекомунікаційних Знання: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rPr>
                <w:color w:val="000000"/>
                <w:szCs w:val="28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Закон України “Про інформацію”;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rPr>
                <w:color w:val="000000"/>
                <w:szCs w:val="28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Закон України “Про захист інформації в інформаційно-телекомунікаційних системах”;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rPr>
                <w:color w:val="000000"/>
                <w:szCs w:val="28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Закон України </w:t>
            </w:r>
            <w:hyperlink r:id="rId3">
              <w:r>
                <w:rPr>
                  <w:rStyle w:val="Hyperlink"/>
                  <w:rFonts w:eastAsia="Times New Roman" w:cs="Times New Roman"/>
                  <w:color w:val="000000"/>
                  <w:kern w:val="0"/>
                  <w:szCs w:val="28"/>
                  <w:lang w:val="uk-UA" w:bidi="ar-SA"/>
                </w:rPr>
                <w:t>«Про захист інформації в автоматизованих системах</w:t>
              </w:r>
            </w:hyperlink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»;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rPr>
                <w:color w:val="000000"/>
                <w:szCs w:val="28"/>
              </w:rPr>
            </w:pPr>
            <w:r>
              <w:rPr>
                <w:rStyle w:val="csfdf54dc3"/>
                <w:rFonts w:eastAsia="Times New Roman" w:cs="Times New Roman"/>
                <w:color w:val="333333"/>
                <w:kern w:val="0"/>
                <w:szCs w:val="28"/>
                <w:shd w:fill="FFFFFF" w:val="clear"/>
                <w:lang w:val="uk-UA" w:bidi="ar-SA"/>
              </w:rPr>
              <w:t>Закон України "Про загальнообов’язкове державне пенсійне страхування";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65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</w:tr>
    </w:tbl>
    <w:p>
      <w:pPr>
        <w:pStyle w:val="Style17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701" w:right="567" w:gutter="0" w:header="567" w:top="851" w:footer="0" w:bottom="709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  <w:font w:name="Noto Sans Symbols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0" distB="635" distL="0" distR="635" simplePos="0" locked="0" layoutInCell="0" allowOverlap="1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127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1" path="m0,0l-2147483645,0l-2147483645,-2147483646l0,-2147483646xe" fillcolor="white" stroked="t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user3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040" cy="17532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2" path="m0,0l-2147483645,0l-2147483645,-2147483646l0,-2147483646xe" fillcolor="white" stroked="t" o:allowincell="f" style="position:absolute;margin-left:220.2pt;margin-top:0.05pt;width:41.45pt;height:13.75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user3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"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embedSystemFonts/>
  <w:defaultTabStop w:val="57"/>
  <w:autoHyphenation w:val="true"/>
  <w:hyphenationZone w:val="0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 w:customStyle="1">
    <w:name w:val="Internet Link"/>
    <w:uiPriority w:val="99"/>
    <w:unhideWhenUsed/>
    <w:qFormat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" w:cstheme="minorBidi" w:eastAsiaTheme="minorHAnsi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Style13" w:customStyle="1">
    <w:name w:val="Підзаголовок Знак"/>
    <w:basedOn w:val="DefaultParagraphFont"/>
    <w:uiPriority w:val="99"/>
    <w:qFormat/>
    <w:rsid w:val="00de0c41"/>
    <w:rPr>
      <w:b/>
      <w:sz w:val="28"/>
    </w:rPr>
  </w:style>
  <w:style w:type="character" w:styleId="rvts0" w:customStyle="1">
    <w:name w:val="rvts0"/>
    <w:qFormat/>
    <w:rsid w:val="005a46ff"/>
    <w:rPr>
      <w:rFonts w:cs="Times New Roman"/>
    </w:rPr>
  </w:style>
  <w:style w:type="character" w:styleId="csd2c743de" w:customStyle="1">
    <w:name w:val="csd2c743de"/>
    <w:basedOn w:val="DefaultParagraphFont"/>
    <w:qFormat/>
    <w:rsid w:val="002330a4"/>
    <w:rPr/>
  </w:style>
  <w:style w:type="character" w:styleId="cse6c83c5f" w:customStyle="1">
    <w:name w:val="cse6c83c5f"/>
    <w:basedOn w:val="DefaultParagraphFont"/>
    <w:qFormat/>
    <w:rsid w:val="004f2298"/>
    <w:rPr/>
  </w:style>
  <w:style w:type="character" w:styleId="cs23fb0664" w:customStyle="1">
    <w:name w:val="cs23fb0664"/>
    <w:basedOn w:val="DefaultParagraphFont"/>
    <w:qFormat/>
    <w:rsid w:val="009815d1"/>
    <w:rPr/>
  </w:style>
  <w:style w:type="character" w:styleId="csfdf54dc3" w:customStyle="1">
    <w:name w:val="csfdf54dc3"/>
    <w:basedOn w:val="DefaultParagraphFont"/>
    <w:qFormat/>
    <w:rsid w:val="009815d1"/>
    <w:rPr/>
  </w:style>
  <w:style w:type="character" w:styleId="Hyperlink">
    <w:name w:val="Hyperlink"/>
    <w:rsid w:val="00ae4761"/>
    <w:rPr>
      <w:color w:val="000080"/>
      <w:u w:val="single"/>
    </w:rPr>
  </w:style>
  <w:style w:type="character" w:styleId="31" w:customStyle="1">
    <w:name w:val="Заголовок 3 Знак"/>
    <w:basedOn w:val="DefaultParagraphFont"/>
    <w:qFormat/>
    <w:rsid w:val="002b1288"/>
    <w:rPr>
      <w:b/>
      <w:i/>
      <w:sz w:val="28"/>
      <w:lang w:eastAsia="ru-RU"/>
    </w:rPr>
  </w:style>
  <w:style w:type="paragraph" w:styleId="Style14" w:customStyle="1">
    <w:name w:val="Заголовок"/>
    <w:basedOn w:val="Normal"/>
    <w:next w:val="BodyText"/>
    <w:qFormat/>
    <w:rsid w:val="00ae4761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ae4761"/>
    <w:pPr/>
    <w:rPr>
      <w:rFonts w:cs="Lucida Sans"/>
    </w:rPr>
  </w:style>
  <w:style w:type="paragraph" w:styleId="Caption">
    <w:name w:val="caption"/>
    <w:basedOn w:val="Normal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 w:customStyle="1">
    <w:name w:val="Покажчик"/>
    <w:basedOn w:val="Normal"/>
    <w:qFormat/>
    <w:rsid w:val="00ae4761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342b0c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342b0c"/>
    <w:pPr>
      <w:suppressLineNumbers/>
    </w:pPr>
    <w:rPr>
      <w:rFonts w:cs="Lucida Sans"/>
    </w:rPr>
  </w:style>
  <w:style w:type="paragraph" w:styleId="user2" w:customStyle="1">
    <w:name w:val="Верхній і нижній колонтитули (user)"/>
    <w:basedOn w:val="Normal"/>
    <w:qFormat/>
    <w:rsid w:val="00ae4761"/>
    <w:pPr/>
    <w:rPr/>
  </w:style>
  <w:style w:type="paragraph" w:styleId="Style16" w:customStyle="1">
    <w:name w:val="Верхній і нижній колонтитули"/>
    <w:basedOn w:val="Normal"/>
    <w:qFormat/>
    <w:rsid w:val="003e205e"/>
    <w:pPr/>
    <w:rPr/>
  </w:style>
  <w:style w:type="paragraph" w:styleId="Footer">
    <w:name w:val="footer"/>
    <w:basedOn w:val="Normal"/>
    <w:rsid w:val="00a0742f"/>
    <w:pPr>
      <w:tabs>
        <w:tab w:val="clear" w:pos="57"/>
        <w:tab w:val="center" w:pos="4153" w:leader="none"/>
        <w:tab w:val="right" w:pos="8306" w:leader="none"/>
      </w:tabs>
    </w:pPr>
    <w:rPr/>
  </w:style>
  <w:style w:type="paragraph" w:styleId="Style17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8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57"/>
        <w:tab w:val="center" w:pos="4153" w:leader="none"/>
        <w:tab w:val="right" w:pos="8306" w:leader="none"/>
      </w:tabs>
    </w:pPr>
    <w:rPr/>
  </w:style>
  <w:style w:type="paragraph" w:styleId="1" w:customStyle="1">
    <w:name w:val="Підпис1"/>
    <w:basedOn w:val="Normal"/>
    <w:qFormat/>
    <w:rsid w:val="00a0742f"/>
    <w:pPr>
      <w:keepLines/>
      <w:tabs>
        <w:tab w:val="clear" w:pos="57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9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0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1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2" w:customStyle="1">
    <w:name w:val="Вид документа"/>
    <w:basedOn w:val="Style21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3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4" w:customStyle="1">
    <w:name w:val="Назва документа"/>
    <w:basedOn w:val="Normal"/>
    <w:next w:val="Style17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 w:cs="" w:cstheme="minorBidi" w:eastAsiaTheme="minorHAns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197d14"/>
    <w:pPr>
      <w:spacing w:before="0" w:after="0"/>
      <w:ind w:left="720"/>
      <w:contextualSpacing/>
    </w:pPr>
    <w:rPr/>
  </w:style>
  <w:style w:type="paragraph" w:styleId="Subtitle">
    <w:name w:val="Subtitle"/>
    <w:basedOn w:val="Normal"/>
    <w:link w:val="Style13"/>
    <w:uiPriority w:val="99"/>
    <w:qFormat/>
    <w:rsid w:val="00de0c41"/>
    <w:pPr>
      <w:spacing w:lineRule="auto" w:line="240"/>
      <w:ind w:hanging="0"/>
      <w:jc w:val="center"/>
    </w:pPr>
    <w:rPr>
      <w:b/>
    </w:rPr>
  </w:style>
  <w:style w:type="paragraph" w:styleId="311" w:customStyle="1">
    <w:name w:val="Основной текст (3)1"/>
    <w:basedOn w:val="Normal"/>
    <w:qFormat/>
    <w:rsid w:val="00c42ed0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fb0aa375" w:customStyle="1">
    <w:name w:val="csfb0aa375"/>
    <w:basedOn w:val="Normal"/>
    <w:qFormat/>
    <w:rsid w:val="002330a4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cse2a94784" w:customStyle="1">
    <w:name w:val="cse2a94784"/>
    <w:basedOn w:val="Normal"/>
    <w:qFormat/>
    <w:rsid w:val="002330a4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cs66e64e55" w:customStyle="1">
    <w:name w:val="cs66e64e55"/>
    <w:basedOn w:val="Normal"/>
    <w:qFormat/>
    <w:rsid w:val="002330a4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csd270a203" w:customStyle="1">
    <w:name w:val="csd270a203"/>
    <w:basedOn w:val="Normal"/>
    <w:qFormat/>
    <w:rsid w:val="00fe799b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d270a1e4" w:customStyle="1">
    <w:name w:val="csd270a1e4"/>
    <w:basedOn w:val="Normal"/>
    <w:qFormat/>
    <w:rsid w:val="004f2298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Style25" w:customStyle="1">
    <w:name w:val="Вміст рамки"/>
    <w:basedOn w:val="Normal"/>
    <w:qFormat/>
    <w:rsid w:val="00ae4761"/>
    <w:pPr/>
    <w:rPr/>
  </w:style>
  <w:style w:type="paragraph" w:styleId="user3" w:customStyle="1">
    <w:name w:val="Вміст рамки (user)"/>
    <w:basedOn w:val="Normal"/>
    <w:qFormat/>
    <w:rsid w:val="00342b0c"/>
    <w:pPr/>
    <w:rPr/>
  </w:style>
  <w:style w:type="numbering" w:styleId="user4" w:customStyle="1">
    <w:name w:val="Без маркерів (user)"/>
    <w:uiPriority w:val="99"/>
    <w:semiHidden/>
    <w:unhideWhenUsed/>
    <w:qFormat/>
    <w:rsid w:val="00342b0c"/>
  </w:style>
  <w:style w:type="numbering" w:styleId="Style26" w:customStyle="1">
    <w:name w:val="Без маркерів"/>
    <w:uiPriority w:val="99"/>
    <w:semiHidden/>
    <w:unhideWhenUsed/>
    <w:qFormat/>
    <w:rsid w:val="00ae4761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yperlink" Target="nau://ukr/80/94-&#1042;&#1056;/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9B8F3-838E-4AB6-822B-0376A0D32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Application>LibreOffice/25.2.4.3$Windows_X86_64 LibreOffice_project/33e196637044ead23f5c3226cde09b47731f7e27</Application>
  <AppVersion>15.0000</AppVersion>
  <Pages>4</Pages>
  <Words>679</Words>
  <Characters>4638</Characters>
  <CharactersWithSpaces>5312</CharactersWithSpaces>
  <Paragraphs>79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2022-08-29T05:54:00Z</dcterms:created>
  <dc:creator>1-1</dc:creator>
  <dc:description/>
  <dc:language>uk-UA</dc:language>
  <cp:lastModifiedBy/>
  <cp:lastPrinted>2022-10-26T09:52:00Z</cp:lastPrinted>
  <dcterms:modified xsi:type="dcterms:W3CDTF">2025-09-18T12:05:17Z</dcterms:modified>
  <cp:revision>62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