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Normal"/>
        <w:spacing w:lineRule="auto" w:line="240" w:before="0" w:after="0"/>
        <w:ind w:firstLine="5529" w:left="567"/>
        <w:jc w:val="left"/>
        <w:rPr>
          <w:b w:val="false"/>
          <w:i w:val="false"/>
          <w:i w:val="false"/>
          <w:szCs w:val="28"/>
          <w:lang w:val="ru-RU"/>
        </w:rPr>
      </w:pPr>
      <w:r>
        <w:rPr>
          <w:b w:val="false"/>
          <w:i w:val="false"/>
          <w:szCs w:val="28"/>
          <w:lang w:val="uk-UA"/>
        </w:rPr>
        <w:t>З</w:t>
      </w:r>
      <w:r>
        <w:rPr>
          <w:b w:val="false"/>
          <w:i w:val="false"/>
          <w:szCs w:val="28"/>
        </w:rPr>
        <w:t>АТВЕРДЖЕНО</w:t>
      </w:r>
    </w:p>
    <w:p>
      <w:pPr>
        <w:pStyle w:val="Heading3"/>
        <w:spacing w:lineRule="auto" w:line="240" w:before="0" w:after="0"/>
        <w:ind w:hanging="0" w:left="6096"/>
        <w:jc w:val="left"/>
        <w:rPr>
          <w:b w:val="false"/>
          <w:i w:val="false"/>
          <w:i w:val="false"/>
          <w:szCs w:val="28"/>
        </w:rPr>
      </w:pPr>
      <w:r>
        <w:rPr>
          <w:b w:val="false"/>
          <w:i w:val="false"/>
          <w:szCs w:val="28"/>
        </w:rPr>
        <w:t>Наказом Головного управління Пенсійного фонду України в м. Києві</w:t>
      </w:r>
    </w:p>
    <w:p>
      <w:pPr>
        <w:pStyle w:val="Normal"/>
        <w:ind w:hanging="0"/>
        <w:jc w:val="center"/>
        <w:rPr>
          <w:bCs/>
          <w:szCs w:val="28"/>
        </w:rPr>
      </w:pPr>
      <w:r>
        <w:rPr>
          <w:szCs w:val="24"/>
        </w:rPr>
        <w:t xml:space="preserve">                                                                                  </w:t>
      </w:r>
      <w:r>
        <w:rPr>
          <w:sz w:val="28"/>
        </w:rPr>
        <w:t xml:space="preserve">від  </w:t>
      </w:r>
      <w:r>
        <w:rPr>
          <w:sz w:val="28"/>
          <w:lang w:val="en-US"/>
        </w:rPr>
        <w:t>1</w:t>
      </w:r>
      <w:r>
        <w:rPr>
          <w:sz w:val="28"/>
          <w:lang w:val="en-US"/>
        </w:rPr>
        <w:t>8</w:t>
      </w:r>
      <w:r>
        <w:rPr>
          <w:sz w:val="28"/>
          <w:lang w:val="en-US"/>
        </w:rPr>
        <w:t>.09.2025</w:t>
      </w:r>
      <w:r>
        <w:rPr>
          <w:sz w:val="28"/>
        </w:rPr>
        <w:t xml:space="preserve"> № 12</w:t>
      </w:r>
      <w:r>
        <w:rPr>
          <w:sz w:val="28"/>
          <w:lang w:val="en-US"/>
        </w:rPr>
        <w:t>51</w:t>
      </w:r>
      <w:r>
        <w:rPr>
          <w:sz w:val="28"/>
        </w:rPr>
        <w:t>-О</w:t>
      </w:r>
    </w:p>
    <w:p>
      <w:pPr>
        <w:pStyle w:val="Normal"/>
        <w:jc w:val="center"/>
        <w:rPr>
          <w:bCs/>
          <w:szCs w:val="28"/>
        </w:rPr>
      </w:pPr>
      <w:r>
        <w:rPr>
          <w:szCs w:val="28"/>
        </w:rPr>
        <w:t xml:space="preserve">                                             </w:t>
      </w:r>
    </w:p>
    <w:p>
      <w:pPr>
        <w:pStyle w:val="Normal"/>
        <w:keepNext w:val="true"/>
        <w:numPr>
          <w:ilvl w:val="0"/>
          <w:numId w:val="0"/>
        </w:numPr>
        <w:spacing w:lineRule="auto" w:line="240"/>
        <w:ind w:firstLine="5529" w:left="567"/>
        <w:jc w:val="left"/>
        <w:outlineLvl w:val="2"/>
        <w:rPr>
          <w:szCs w:val="24"/>
        </w:rPr>
      </w:pPr>
      <w:r>
        <w:rPr>
          <w:szCs w:val="24"/>
        </w:rPr>
      </w:r>
    </w:p>
    <w:p>
      <w:pPr>
        <w:pStyle w:val="Normal"/>
        <w:ind w:hanging="0"/>
        <w:jc w:val="center"/>
        <w:rPr>
          <w:bCs/>
          <w:szCs w:val="24"/>
        </w:rPr>
      </w:pPr>
      <w:bookmarkStart w:id="0" w:name="_GoBack"/>
      <w:bookmarkEnd w:id="0"/>
      <w:r>
        <w:rPr>
          <w:bCs/>
          <w:szCs w:val="24"/>
        </w:rPr>
        <w:t>УМОВИ</w:t>
      </w:r>
    </w:p>
    <w:p>
      <w:pPr>
        <w:pStyle w:val="Normal"/>
        <w:ind w:hanging="0"/>
        <w:jc w:val="center"/>
        <w:rPr>
          <w:bCs/>
          <w:szCs w:val="24"/>
        </w:rPr>
      </w:pPr>
      <w:r>
        <w:rPr>
          <w:bCs/>
          <w:szCs w:val="24"/>
        </w:rPr>
        <w:t>проведення добору</w:t>
      </w:r>
    </w:p>
    <w:p>
      <w:pPr>
        <w:pStyle w:val="Normal"/>
        <w:ind w:hanging="0"/>
        <w:jc w:val="center"/>
        <w:rPr>
          <w:bCs/>
          <w:szCs w:val="28"/>
        </w:rPr>
      </w:pPr>
      <w:r>
        <w:rPr>
          <w:bCs/>
          <w:szCs w:val="24"/>
        </w:rPr>
        <w:t xml:space="preserve">на зайняття посади державної служби категорії </w:t>
      </w:r>
      <w:r>
        <w:rPr>
          <w:color w:val="000000"/>
          <w:szCs w:val="28"/>
        </w:rPr>
        <w:t xml:space="preserve">«Б» - заступник </w:t>
      </w:r>
      <w:r>
        <w:rPr>
          <w:bCs/>
        </w:rPr>
        <w:t xml:space="preserve">начальника відділу представництва інтересів в судах та інших органах № 1 юридичного управління </w:t>
      </w:r>
      <w:r>
        <w:rPr/>
        <w:t>(вул. Волоська, 36/38)</w:t>
      </w:r>
    </w:p>
    <w:tbl>
      <w:tblPr>
        <w:tblW w:w="9782" w:type="dxa"/>
        <w:jc w:val="left"/>
        <w:tblInd w:w="21" w:type="dxa"/>
        <w:tblLayout w:type="fixed"/>
        <w:tblCellMar>
          <w:top w:w="0" w:type="dxa"/>
          <w:left w:w="108" w:type="dxa"/>
          <w:bottom w:w="0" w:type="dxa"/>
          <w:right w:w="108" w:type="dxa"/>
        </w:tblCellMar>
        <w:tblLook w:val="04a0"/>
      </w:tblPr>
      <w:tblGrid>
        <w:gridCol w:w="538"/>
        <w:gridCol w:w="52"/>
        <w:gridCol w:w="2920"/>
        <w:gridCol w:w="19"/>
        <w:gridCol w:w="15"/>
        <w:gridCol w:w="6238"/>
      </w:tblGrid>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ind w:firstLine="181"/>
              <w:jc w:val="center"/>
              <w:rPr>
                <w:bCs/>
                <w:szCs w:val="28"/>
              </w:rPr>
            </w:pPr>
            <w:r>
              <w:rPr>
                <w:bCs/>
                <w:szCs w:val="28"/>
              </w:rPr>
              <w:t>Загальні умови</w:t>
            </w:r>
          </w:p>
        </w:tc>
      </w:tr>
      <w:tr>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Посадові обов’язки</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720"/>
                <w:tab w:val="left" w:pos="65" w:leader="none"/>
              </w:tabs>
              <w:spacing w:lineRule="auto" w:line="240"/>
              <w:ind w:firstLine="141" w:left="65"/>
              <w:rPr>
                <w:color w:val="000000"/>
                <w:szCs w:val="28"/>
                <w:lang w:eastAsia="uk-UA"/>
              </w:rPr>
            </w:pPr>
            <w:bookmarkStart w:id="1" w:name="n85"/>
            <w:bookmarkStart w:id="2" w:name="n186"/>
            <w:bookmarkStart w:id="3" w:name="n92"/>
            <w:bookmarkEnd w:id="1"/>
            <w:bookmarkEnd w:id="2"/>
            <w:bookmarkEnd w:id="3"/>
            <w:r>
              <w:rPr/>
              <w:t>Здійснення контролю за своєчасним виконанням покладених завдань працівниками відділу, формуванням судових справ за участю Головного управління Фонду належними матеріалами, веденням журналів обліку судових справ, укомплектуванням їх судовими рішеннями та іншими матеріалами, що стосуються справи.</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представництва інтересів Головного управління Пенсійного фонду України  в м. Києві в суді, підготовка та подання до суду позовних заяв, відзивів, заяв, клопотань, апеляційних та касаційних скарг та інших процесуальних документів щодо стягнення заборгованості до Головного управління, капіталізованих платежів, надміру сплачених страхових, пенсійних коштів; оскарження рішень державного органу з питань повернення помилково сплаченого збору на загальнообов’язкове державне пенсійне страхування з господарських операцій. Організація роботи щодо здійснення представництва  інтересів Головного управління в правоохоронних органах з питань віднесених до компетенції відділу.  .</w:t>
            </w:r>
          </w:p>
          <w:p>
            <w:pPr>
              <w:pStyle w:val="Normal"/>
              <w:numPr>
                <w:ilvl w:val="0"/>
                <w:numId w:val="2"/>
              </w:numPr>
              <w:tabs>
                <w:tab w:val="clear" w:pos="720"/>
                <w:tab w:val="left" w:pos="65" w:leader="none"/>
              </w:tabs>
              <w:spacing w:lineRule="auto" w:line="240"/>
              <w:ind w:firstLine="141" w:left="65"/>
              <w:rPr>
                <w:color w:val="000000"/>
                <w:szCs w:val="28"/>
                <w:lang w:eastAsia="uk-UA"/>
              </w:rPr>
            </w:pPr>
            <w:r>
              <w:rPr/>
              <w:t>Надання доручення працівникам відділу щодо ознайомлення з матеріалами судових рішень, кримінальних проваджень та виконавчих проваджень, стороною в яких є Головне управління та контролювання їх виконання.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bCs/>
              </w:rPr>
              <w:t>В межах своєї компетенції розглядання листів, звернень, скарг,</w:t>
            </w:r>
            <w:r>
              <w:rPr>
                <w:szCs w:val="28"/>
              </w:rPr>
              <w:t xml:space="preserve"> інших документів з питань віднесених до компетенції відділу № 1 </w:t>
            </w:r>
            <w:r>
              <w:rPr>
                <w:bCs/>
              </w:rPr>
              <w:t>та здійснення візування проектів відповідей на них.</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контролю за внесенням даних до підсистеми «Реєстр судових рішень» та «Правова робота» ІКІС ПФУ у розділ «Судові справи» щодо справ за позовами Головного управління про стягнення заборгованості та інших судових справ, віднесених до компетенції відділу.</w:t>
            </w:r>
          </w:p>
          <w:p>
            <w:pPr>
              <w:pStyle w:val="Normal"/>
              <w:numPr>
                <w:ilvl w:val="0"/>
                <w:numId w:val="2"/>
              </w:numPr>
              <w:tabs>
                <w:tab w:val="clear" w:pos="720"/>
                <w:tab w:val="left" w:pos="65" w:leader="none"/>
              </w:tabs>
              <w:spacing w:lineRule="auto" w:line="240"/>
              <w:ind w:firstLine="141" w:left="65"/>
              <w:rPr>
                <w:color w:val="000000"/>
                <w:szCs w:val="28"/>
                <w:lang w:eastAsia="uk-UA"/>
              </w:rPr>
            </w:pPr>
            <w:r>
              <w:rPr/>
              <w:t>Аналізування та узагальнювання судової практики розгляду справ за участю органів Пенсійного фонду України, доводення результатів цієї роботи до заінтересованих структурних підрозділів Управління.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t>Взаємодіяння 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bCs/>
                <w:szCs w:val="28"/>
                <w:lang w:val="ru-RU"/>
              </w:rPr>
              <w:t>Виконання оперативних доручень та інших завдань начальника юридичного управління, заступника начальника юридичного управління та начальника відділу представництва інтересів в судах та інших органах № 1.</w:t>
            </w:r>
          </w:p>
          <w:p>
            <w:pPr>
              <w:pStyle w:val="Normal"/>
              <w:numPr>
                <w:ilvl w:val="0"/>
                <w:numId w:val="2"/>
              </w:numPr>
              <w:tabs>
                <w:tab w:val="clear" w:pos="720"/>
                <w:tab w:val="left" w:pos="65" w:leader="none"/>
              </w:tabs>
              <w:spacing w:lineRule="auto" w:line="240"/>
              <w:ind w:firstLine="141" w:left="65"/>
              <w:rPr>
                <w:color w:val="000000"/>
                <w:szCs w:val="28"/>
                <w:lang w:eastAsia="uk-UA"/>
              </w:rPr>
            </w:pPr>
            <w:r>
              <w:rPr>
                <w:bCs/>
              </w:rPr>
              <w:t>В порядку, визначеному начальником юридичного управління або заступником начальника юридичного управління заміщення начальника відділу представництва інтересів в судах та інших органах № 1 та  інших працівників відділу за потреби у разі їх відсутності, а також звітування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p>
        </w:tc>
      </w:tr>
      <w:tr>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Умови оплати праці</w:t>
            </w:r>
          </w:p>
        </w:tc>
        <w:tc>
          <w:tcPr>
            <w:tcW w:w="6272"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bCs/>
                <w:szCs w:val="28"/>
              </w:rPr>
              <w:t xml:space="preserve">посадовий оклад – </w:t>
            </w:r>
            <w:r>
              <w:rPr>
                <w:color w:val="000000"/>
                <w:szCs w:val="28"/>
              </w:rPr>
              <w:t>25817</w:t>
            </w:r>
            <w:r>
              <w:rPr>
                <w:bCs/>
                <w:szCs w:val="28"/>
              </w:rPr>
              <w:t xml:space="preserve"> грн. згідно зі штатним розписом;</w:t>
            </w:r>
          </w:p>
          <w:p>
            <w:pPr>
              <w:pStyle w:val="Normal"/>
              <w:spacing w:lineRule="auto" w:line="240"/>
              <w:ind w:hanging="0"/>
              <w:rPr>
                <w:bCs/>
                <w:szCs w:val="28"/>
              </w:rPr>
            </w:pPr>
            <w:r>
              <w:rPr>
                <w:bCs/>
                <w:szCs w:val="28"/>
              </w:rPr>
              <w:t>доплати, компенсації відповідно до статті 52 Закону України «Про державну службу»;</w:t>
            </w:r>
          </w:p>
          <w:p>
            <w:pPr>
              <w:pStyle w:val="Normal"/>
              <w:spacing w:lineRule="auto" w:line="240"/>
              <w:ind w:hanging="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pPr>
              <w:pStyle w:val="Normal"/>
              <w:spacing w:lineRule="auto" w:line="240"/>
              <w:ind w:hanging="0"/>
              <w:rPr/>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pPr>
              <w:pStyle w:val="Normal"/>
              <w:spacing w:lineRule="auto" w:line="240"/>
              <w:ind w:hanging="0"/>
              <w:rPr>
                <w:bCs/>
                <w:szCs w:val="28"/>
              </w:rPr>
            </w:pPr>
            <w:r>
              <w:rPr>
                <w:bCs/>
                <w:szCs w:val="28"/>
              </w:rPr>
            </w:r>
          </w:p>
        </w:tc>
      </w:tr>
      <w:tr>
        <w:trPr>
          <w:trHeight w:val="240" w:hRule="atLeast"/>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Інформація про строковість</w:t>
            </w:r>
          </w:p>
          <w:p>
            <w:pPr>
              <w:pStyle w:val="Default"/>
              <w:rPr>
                <w:bCs/>
                <w:color w:val="auto"/>
                <w:sz w:val="28"/>
                <w:szCs w:val="28"/>
                <w:lang w:eastAsia="ru-RU"/>
              </w:rPr>
            </w:pPr>
            <w:r>
              <w:rPr>
                <w:bCs/>
                <w:color w:val="auto"/>
                <w:sz w:val="28"/>
                <w:szCs w:val="28"/>
                <w:lang w:eastAsia="ru-RU"/>
              </w:rPr>
              <w:t>чи безстроковість</w:t>
            </w:r>
          </w:p>
          <w:p>
            <w:pPr>
              <w:pStyle w:val="Default"/>
              <w:rPr>
                <w:bCs/>
                <w:color w:val="auto"/>
                <w:sz w:val="28"/>
                <w:szCs w:val="28"/>
                <w:lang w:eastAsia="ru-RU"/>
              </w:rPr>
            </w:pPr>
            <w:r>
              <w:rPr>
                <w:bCs/>
                <w:color w:val="auto"/>
                <w:sz w:val="28"/>
                <w:szCs w:val="28"/>
                <w:lang w:eastAsia="ru-RU"/>
              </w:rPr>
              <w:t>призначення на посаду</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977" w:leader="none"/>
              </w:tabs>
              <w:spacing w:lineRule="auto" w:line="240"/>
              <w:ind w:hanging="0" w:right="100"/>
              <w:rPr/>
            </w:pPr>
            <w:r>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pPr>
              <w:pStyle w:val="Normal"/>
              <w:widowControl w:val="false"/>
              <w:tabs>
                <w:tab w:val="clear" w:pos="720"/>
                <w:tab w:val="left" w:pos="993" w:leader="none"/>
              </w:tabs>
              <w:spacing w:lineRule="auto" w:line="240" w:before="5" w:after="0"/>
              <w:ind w:hanging="0" w:right="103"/>
              <w:rPr/>
            </w:pPr>
            <w:r>
              <w:rPr/>
              <w:t>при призначені на посаду встановлюється випробування строком від 1 до 6 місяців;</w:t>
            </w:r>
          </w:p>
          <w:p>
            <w:pPr>
              <w:pStyle w:val="Normal"/>
              <w:widowControl w:val="false"/>
              <w:tabs>
                <w:tab w:val="clear" w:pos="720"/>
                <w:tab w:val="left" w:pos="977" w:leader="none"/>
              </w:tabs>
              <w:spacing w:lineRule="auto" w:line="240"/>
              <w:ind w:hanging="0" w:right="110"/>
              <w:rPr/>
            </w:pPr>
            <w:r>
              <w:rPr/>
              <w:t>прийняття на роботу</w:t>
            </w:r>
            <w:r>
              <w:rPr>
                <w:spacing w:val="-4"/>
              </w:rPr>
              <w:t xml:space="preserve"> </w:t>
            </w:r>
            <w:r>
              <w:rP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rPr/>
              <w:t>центрах</w:t>
            </w:r>
            <w:r>
              <w:rPr>
                <w:spacing w:val="-17"/>
              </w:rPr>
              <w:t xml:space="preserve"> </w:t>
            </w:r>
            <w:r>
              <w:rPr/>
              <w:t>комплектування</w:t>
            </w:r>
            <w:r>
              <w:rPr>
                <w:spacing w:val="-18"/>
              </w:rPr>
              <w:t xml:space="preserve"> </w:t>
            </w:r>
            <w:r>
              <w:rPr/>
              <w:t>та</w:t>
            </w:r>
            <w:r>
              <w:rPr>
                <w:spacing w:val="-17"/>
              </w:rPr>
              <w:t xml:space="preserve"> </w:t>
            </w:r>
            <w:r>
              <w:rPr/>
              <w:t>соціальної</w:t>
            </w:r>
            <w:r>
              <w:rPr>
                <w:spacing w:val="-18"/>
              </w:rPr>
              <w:t xml:space="preserve"> </w:t>
            </w:r>
            <w:r>
              <w:rPr/>
              <w:t>підтримки.</w:t>
            </w:r>
          </w:p>
          <w:p>
            <w:pPr>
              <w:pStyle w:val="Style18"/>
              <w:spacing w:lineRule="auto" w:line="240" w:before="0" w:after="0"/>
              <w:ind w:hanging="0"/>
              <w:jc w:val="left"/>
              <w:rPr>
                <w:bCs/>
                <w:sz w:val="4"/>
                <w:szCs w:val="28"/>
              </w:rPr>
            </w:pPr>
            <w:r>
              <w:rPr>
                <w:bCs/>
                <w:sz w:val="4"/>
                <w:szCs w:val="28"/>
              </w:rPr>
            </w:r>
          </w:p>
        </w:tc>
      </w:tr>
      <w:tr>
        <w:trPr>
          <w:trHeight w:val="154" w:hRule="atLeast"/>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Style18"/>
              <w:spacing w:lineRule="auto" w:line="240" w:before="0" w:after="0"/>
              <w:ind w:hanging="0"/>
              <w:rPr/>
            </w:pPr>
            <w:r>
              <w:rPr/>
              <w:t xml:space="preserve">Резюме кандидатів приймаються до </w:t>
            </w:r>
            <w:r>
              <w:rPr>
                <w:lang w:val="ru-RU"/>
              </w:rPr>
              <w:t xml:space="preserve">9 </w:t>
            </w:r>
            <w:r>
              <w:rPr/>
              <w:t xml:space="preserve">січня 2025 року до 15.00  на електронну адресу </w:t>
            </w:r>
            <w:hyperlink r:id="rId2">
              <w:r>
                <w:rPr>
                  <w:rStyle w:val="Hyperlink"/>
                  <w:lang w:val="en-US"/>
                </w:rPr>
                <w:t>konkurs</w:t>
              </w:r>
              <w:r>
                <w:rPr>
                  <w:rStyle w:val="Hyperlink"/>
                </w:rPr>
                <w:t>@</w:t>
              </w:r>
              <w:r>
                <w:rPr>
                  <w:rStyle w:val="Hyperlink"/>
                  <w:lang w:val="en-US"/>
                </w:rPr>
                <w:t>kv</w:t>
              </w:r>
              <w:r>
                <w:rPr>
                  <w:rStyle w:val="Hyperlink"/>
                </w:rPr>
                <w:t>.</w:t>
              </w:r>
              <w:r>
                <w:rPr>
                  <w:rStyle w:val="Hyperlink"/>
                  <w:lang w:val="en-US"/>
                </w:rPr>
                <w:t>pfu</w:t>
              </w:r>
              <w:r>
                <w:rPr>
                  <w:rStyle w:val="Hyperlink"/>
                </w:rPr>
                <w:t>.</w:t>
              </w:r>
              <w:r>
                <w:rPr>
                  <w:rStyle w:val="Hyperlink"/>
                  <w:lang w:val="en-US"/>
                </w:rPr>
                <w:t>gov</w:t>
              </w:r>
              <w:r>
                <w:rPr>
                  <w:rStyle w:val="Hyperlink"/>
                </w:rPr>
                <w:t>.</w:t>
              </w:r>
              <w:r>
                <w:rPr>
                  <w:rStyle w:val="Hyperlink"/>
                  <w:lang w:val="en-US"/>
                </w:rPr>
                <w:t>ua</w:t>
              </w:r>
            </w:hyperlink>
          </w:p>
          <w:p>
            <w:pPr>
              <w:pStyle w:val="Style18"/>
              <w:spacing w:lineRule="auto" w:line="240" w:before="0" w:after="0"/>
              <w:ind w:hanging="0"/>
              <w:rPr>
                <w:bCs/>
                <w:szCs w:val="28"/>
              </w:rPr>
            </w:pPr>
            <w:r>
              <w:rPr>
                <w:bCs/>
                <w:szCs w:val="28"/>
              </w:rPr>
            </w:r>
          </w:p>
          <w:p>
            <w:pPr>
              <w:pStyle w:val="BodyText"/>
              <w:spacing w:before="88" w:after="0"/>
              <w:jc w:val="both"/>
              <w:rPr>
                <w:spacing w:val="-1"/>
              </w:rPr>
            </w:pPr>
            <w:r>
              <w:rPr/>
              <w:t>У разі</w:t>
            </w:r>
            <w:r>
              <w:rPr>
                <w:spacing w:val="-3"/>
              </w:rPr>
              <w:t xml:space="preserve"> </w:t>
            </w:r>
            <w:r>
              <w:rPr/>
              <w:t>виникнення</w:t>
            </w:r>
            <w:r>
              <w:rPr>
                <w:spacing w:val="-3"/>
              </w:rPr>
              <w:t xml:space="preserve"> </w:t>
            </w:r>
            <w:r>
              <w:rPr/>
              <w:t>питань</w:t>
            </w:r>
            <w:r>
              <w:rPr>
                <w:spacing w:val="-1"/>
              </w:rPr>
              <w:t xml:space="preserve"> </w:t>
            </w:r>
            <w:r>
              <w:rPr/>
              <w:t>звертайтеся</w:t>
            </w:r>
            <w:r>
              <w:rPr>
                <w:spacing w:val="-2"/>
              </w:rPr>
              <w:t xml:space="preserve"> </w:t>
            </w:r>
            <w:r>
              <w:rPr/>
              <w:t>до</w:t>
            </w:r>
            <w:r>
              <w:rPr>
                <w:spacing w:val="-6"/>
              </w:rPr>
              <w:t xml:space="preserve"> </w:t>
            </w:r>
            <w:r>
              <w:rPr/>
              <w:t xml:space="preserve">відділу добору, оцінки та розвитку персоналу управління по роботі з персоналом     </w:t>
            </w:r>
            <w:r>
              <w:rPr>
                <w:spacing w:val="-1"/>
              </w:rPr>
              <w:t xml:space="preserve"> </w:t>
            </w:r>
            <w:r>
              <w:rPr/>
              <w:t>за</w:t>
            </w:r>
            <w:r>
              <w:rPr>
                <w:spacing w:val="-2"/>
              </w:rPr>
              <w:t xml:space="preserve"> </w:t>
            </w:r>
            <w:r>
              <w:rPr/>
              <w:t>тел.</w:t>
            </w:r>
            <w:r>
              <w:rPr>
                <w:spacing w:val="1"/>
              </w:rPr>
              <w:t xml:space="preserve"> </w:t>
            </w:r>
            <w:r>
              <w:rPr/>
              <w:t>(044)</w:t>
            </w:r>
            <w:r>
              <w:rPr>
                <w:spacing w:val="-3"/>
              </w:rPr>
              <w:t xml:space="preserve"> </w:t>
            </w:r>
            <w:r>
              <w:rPr/>
              <w:t>486 29 28</w:t>
            </w:r>
          </w:p>
          <w:p>
            <w:pPr>
              <w:pStyle w:val="Style18"/>
              <w:spacing w:lineRule="auto" w:line="240" w:before="0" w:after="0"/>
              <w:ind w:hanging="0"/>
              <w:rPr>
                <w:bCs/>
                <w:szCs w:val="28"/>
              </w:rPr>
            </w:pPr>
            <w:r>
              <w:rPr>
                <w:bCs/>
                <w:szCs w:val="28"/>
              </w:rPr>
            </w:r>
          </w:p>
        </w:tc>
      </w:tr>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Default"/>
              <w:jc w:val="center"/>
              <w:rPr>
                <w:b/>
                <w:bCs/>
                <w:color w:val="auto"/>
                <w:sz w:val="28"/>
                <w:szCs w:val="28"/>
                <w:lang w:eastAsia="ru-RU"/>
              </w:rPr>
            </w:pPr>
            <w:r>
              <w:rPr>
                <w:b/>
                <w:bCs/>
                <w:color w:val="auto"/>
                <w:sz w:val="28"/>
                <w:szCs w:val="28"/>
                <w:lang w:eastAsia="ru-RU"/>
              </w:rPr>
              <w:t>Кваліфікаційні вимоги</w:t>
            </w:r>
          </w:p>
          <w:p>
            <w:pPr>
              <w:pStyle w:val="Default"/>
              <w:jc w:val="center"/>
              <w:rPr>
                <w:b/>
                <w:bCs/>
                <w:color w:val="auto"/>
                <w:sz w:val="28"/>
                <w:szCs w:val="28"/>
                <w:lang w:eastAsia="ru-RU"/>
              </w:rPr>
            </w:pPr>
            <w:r>
              <w:rPr>
                <w:b/>
                <w:bCs/>
                <w:color w:val="auto"/>
                <w:sz w:val="28"/>
                <w:szCs w:val="28"/>
                <w:lang w:eastAsia="ru-RU"/>
              </w:rPr>
            </w:r>
          </w:p>
          <w:p>
            <w:pPr>
              <w:pStyle w:val="Normal"/>
              <w:spacing w:lineRule="auto" w:line="240"/>
              <w:ind w:hanging="0" w:right="101"/>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pPr>
              <w:pStyle w:val="Default"/>
              <w:jc w:val="center"/>
              <w:rPr>
                <w:b/>
                <w:bCs/>
                <w:color w:val="auto"/>
                <w:sz w:val="28"/>
                <w:szCs w:val="28"/>
                <w:lang w:eastAsia="ru-RU"/>
              </w:rPr>
            </w:pPr>
            <w:r>
              <w:rPr>
                <w:b/>
                <w:bCs/>
                <w:color w:val="auto"/>
                <w:sz w:val="28"/>
                <w:szCs w:val="28"/>
                <w:lang w:eastAsia="ru-RU"/>
              </w:rPr>
            </w:r>
          </w:p>
        </w:tc>
      </w:tr>
      <w:tr>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color w:val="000000"/>
                <w:szCs w:val="28"/>
              </w:rPr>
              <w:t xml:space="preserve"> </w:t>
            </w:r>
            <w:r>
              <w:rPr>
                <w:szCs w:val="28"/>
              </w:rPr>
              <w:t xml:space="preserve">вища освіта за освітнім ступенем не нижче </w:t>
            </w:r>
            <w:r>
              <w:rPr>
                <w:color w:val="000000"/>
              </w:rPr>
              <w:t xml:space="preserve">магістра </w:t>
            </w:r>
            <w:r>
              <w:rPr>
                <w:color w:val="000000"/>
                <w:szCs w:val="28"/>
              </w:rPr>
              <w:t>у галузі знань «Право»</w:t>
            </w:r>
          </w:p>
        </w:tc>
      </w:tr>
      <w:tr>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left="28"/>
              <w:rPr>
                <w:bCs/>
                <w:szCs w:val="28"/>
              </w:rPr>
            </w:pPr>
            <w:r>
              <w:rPr>
                <w:color w:val="000000"/>
                <w:shd w:fill="FFFFFF" w:val="clear"/>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trPr>
          <w:trHeight w:val="495"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3.</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bCs/>
                <w:szCs w:val="28"/>
              </w:rPr>
            </w:pPr>
            <w:r>
              <w:rPr>
                <w:szCs w:val="28"/>
              </w:rPr>
              <w:t>вільне володіння державною мовою</w:t>
            </w:r>
          </w:p>
        </w:tc>
      </w:tr>
      <w:tr>
        <w:trPr>
          <w:trHeight w:val="450"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Вимоги до компетентності</w:t>
            </w:r>
          </w:p>
        </w:tc>
      </w:tr>
      <w:tr>
        <w:trPr>
          <w:trHeight w:val="437" w:hRule="atLeast"/>
        </w:trPr>
        <w:tc>
          <w:tcPr>
            <w:tcW w:w="3529"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Компоненти вимоги</w:t>
            </w:r>
          </w:p>
        </w:tc>
      </w:tr>
      <w:tr>
        <w:trPr>
          <w:trHeight w:val="311"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1.</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398" w:leader="none"/>
              </w:tabs>
              <w:spacing w:lineRule="auto" w:line="240"/>
              <w:ind w:hanging="0" w:right="272"/>
              <w:jc w:val="left"/>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pPr>
              <w:pStyle w:val="Normal"/>
              <w:widowControl w:val="false"/>
              <w:tabs>
                <w:tab w:val="clear" w:pos="720"/>
                <w:tab w:val="left" w:pos="398" w:leader="none"/>
              </w:tabs>
              <w:spacing w:lineRule="auto" w:line="240"/>
              <w:ind w:hanging="0" w:right="272"/>
              <w:jc w:val="left"/>
              <w:rPr>
                <w:color w:val="000000"/>
                <w:szCs w:val="28"/>
              </w:rPr>
            </w:pPr>
            <w:r>
              <w:rPr>
                <w:color w:val="000000"/>
                <w:szCs w:val="28"/>
              </w:rPr>
              <w:t>- комплексний підхід до виконання завдань, виявлення ризиків;</w:t>
            </w:r>
          </w:p>
          <w:p>
            <w:pPr>
              <w:pStyle w:val="ListParagraph"/>
              <w:spacing w:lineRule="auto" w:line="240"/>
              <w:ind w:hanging="142" w:left="20"/>
              <w:jc w:val="left"/>
              <w:rPr>
                <w:szCs w:val="28"/>
              </w:rPr>
            </w:pPr>
            <w:r>
              <w:rPr>
                <w:color w:val="000000"/>
                <w:szCs w:val="28"/>
              </w:rPr>
              <w:t xml:space="preserve"> </w:t>
            </w:r>
            <w:r>
              <w:rPr>
                <w:color w:val="000000"/>
                <w:szCs w:val="28"/>
              </w:rPr>
              <w:t>- розуміння змісту завдання і його кінцевих результатів, самостійне визначення можливих шляхів досягнення</w:t>
            </w:r>
          </w:p>
        </w:tc>
      </w:tr>
      <w:tr>
        <w:trPr>
          <w:trHeight w:val="540"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2.</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36" w:leader="none"/>
              </w:tabs>
              <w:spacing w:lineRule="auto" w:line="240"/>
              <w:ind w:hanging="0" w:right="272"/>
              <w:rPr>
                <w:color w:val="000000"/>
                <w:szCs w:val="28"/>
              </w:rPr>
            </w:pPr>
            <w:r>
              <w:rPr>
                <w:color w:val="000000"/>
                <w:szCs w:val="28"/>
              </w:rPr>
              <w:t>- розуміння ваги свого внеску у загальний результат (структурного підрозділу/ державного  органу);</w:t>
            </w:r>
          </w:p>
          <w:p>
            <w:pPr>
              <w:pStyle w:val="Normal"/>
              <w:widowControl w:val="false"/>
              <w:tabs>
                <w:tab w:val="clear" w:pos="720"/>
                <w:tab w:val="left" w:pos="36" w:leader="none"/>
              </w:tabs>
              <w:spacing w:lineRule="auto" w:line="240"/>
              <w:ind w:hanging="0" w:right="272"/>
              <w:rPr>
                <w:color w:val="000000"/>
                <w:szCs w:val="28"/>
              </w:rPr>
            </w:pPr>
            <w:r>
              <w:rPr>
                <w:color w:val="000000"/>
                <w:szCs w:val="28"/>
              </w:rPr>
              <w:t>- орієнтація на командний результат;</w:t>
            </w:r>
          </w:p>
          <w:p>
            <w:pPr>
              <w:pStyle w:val="Normal"/>
              <w:widowControl w:val="false"/>
              <w:tabs>
                <w:tab w:val="clear" w:pos="720"/>
                <w:tab w:val="left" w:pos="363" w:leader="none"/>
              </w:tabs>
              <w:spacing w:lineRule="auto" w:line="240"/>
              <w:ind w:hanging="0" w:right="272"/>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pPr>
              <w:pStyle w:val="Normal"/>
              <w:widowControl w:val="false"/>
              <w:tabs>
                <w:tab w:val="clear" w:pos="720"/>
                <w:tab w:val="left" w:pos="363" w:leader="none"/>
              </w:tabs>
              <w:spacing w:lineRule="auto" w:line="240"/>
              <w:ind w:hanging="0" w:right="272"/>
              <w:rPr>
                <w:color w:val="000000"/>
                <w:szCs w:val="28"/>
              </w:rPr>
            </w:pPr>
            <w:r>
              <w:rPr>
                <w:color w:val="000000"/>
                <w:szCs w:val="28"/>
              </w:rPr>
              <w:t>- відкритість в обміні інформацією</w:t>
            </w:r>
          </w:p>
        </w:tc>
      </w:tr>
      <w:tr>
        <w:trPr>
          <w:trHeight w:val="2203"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3.</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color w:val="000000"/>
                <w:szCs w:val="28"/>
              </w:rPr>
              <w:t>Обґрунтування власної позиції</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0" w:leader="none"/>
              </w:tabs>
              <w:spacing w:lineRule="auto" w:line="240"/>
              <w:ind w:hanging="0" w:right="272"/>
              <w:rPr>
                <w:color w:val="000000"/>
                <w:szCs w:val="28"/>
              </w:rPr>
            </w:pPr>
            <w:r>
              <w:rPr>
                <w:szCs w:val="28"/>
              </w:rPr>
              <w:t xml:space="preserve">- </w:t>
            </w:r>
            <w:r>
              <w:rPr>
                <w:color w:val="000000"/>
                <w:szCs w:val="28"/>
              </w:rPr>
              <w:t>здатність правильно розставляти акценти та аргументувати позицію;</w:t>
            </w:r>
          </w:p>
          <w:p>
            <w:pPr>
              <w:pStyle w:val="Normal"/>
              <w:widowControl w:val="false"/>
              <w:numPr>
                <w:ilvl w:val="0"/>
                <w:numId w:val="1"/>
              </w:numPr>
              <w:tabs>
                <w:tab w:val="clear" w:pos="720"/>
                <w:tab w:val="left" w:pos="0" w:leader="none"/>
                <w:tab w:val="left" w:pos="271" w:leader="none"/>
              </w:tabs>
              <w:spacing w:lineRule="auto" w:line="240"/>
              <w:ind w:hanging="0" w:left="0" w:right="272"/>
              <w:rPr>
                <w:color w:val="000000"/>
                <w:szCs w:val="28"/>
              </w:rPr>
            </w:pPr>
            <w:r>
              <w:rPr>
                <w:color w:val="000000"/>
                <w:szCs w:val="28"/>
              </w:rPr>
              <w:t>вміння правильно формулювати тези;</w:t>
            </w:r>
          </w:p>
          <w:p>
            <w:pPr>
              <w:pStyle w:val="Normal"/>
              <w:widowControl w:val="false"/>
              <w:numPr>
                <w:ilvl w:val="0"/>
                <w:numId w:val="1"/>
              </w:numPr>
              <w:tabs>
                <w:tab w:val="clear" w:pos="720"/>
                <w:tab w:val="left" w:pos="0" w:leader="none"/>
                <w:tab w:val="left" w:pos="271" w:leader="none"/>
              </w:tabs>
              <w:spacing w:lineRule="auto" w:line="240"/>
              <w:ind w:hanging="0" w:left="0" w:right="272"/>
              <w:rPr>
                <w:color w:val="000000"/>
                <w:szCs w:val="28"/>
              </w:rPr>
            </w:pPr>
            <w:r>
              <w:rPr>
                <w:color w:val="000000"/>
                <w:szCs w:val="28"/>
              </w:rPr>
              <w:t>вміння використовувати прийоми, методи порівняння і узагальнення, доведення аргументів прикладами</w:t>
            </w:r>
          </w:p>
        </w:tc>
      </w:tr>
      <w:tr>
        <w:trPr>
          <w:trHeight w:val="756"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r>
          </w:p>
          <w:p>
            <w:pPr>
              <w:pStyle w:val="Normal"/>
              <w:spacing w:lineRule="auto" w:line="240"/>
              <w:jc w:val="center"/>
              <w:rPr>
                <w:b/>
                <w:szCs w:val="28"/>
              </w:rPr>
            </w:pPr>
            <w:r>
              <w:rPr>
                <w:b/>
                <w:szCs w:val="28"/>
              </w:rPr>
              <w:t>Професійні знання</w:t>
            </w:r>
          </w:p>
        </w:tc>
      </w:tr>
      <w:tr>
        <w:trPr>
          <w:trHeight w:val="255" w:hRule="atLeast"/>
        </w:trPr>
        <w:tc>
          <w:tcPr>
            <w:tcW w:w="3544" w:type="dxa"/>
            <w:gridSpan w:val="5"/>
            <w:tcBorders>
              <w:top w:val="single" w:sz="4" w:space="0" w:color="000000"/>
              <w:left w:val="single" w:sz="4" w:space="0" w:color="000000"/>
              <w:bottom w:val="single" w:sz="4" w:space="0" w:color="000000"/>
              <w:right w:val="single" w:sz="4" w:space="0" w:color="000000"/>
            </w:tcBorders>
          </w:tcPr>
          <w:p>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rPr>
                <w:b/>
                <w:szCs w:val="28"/>
              </w:rPr>
            </w:pPr>
            <w:r>
              <w:rPr>
                <w:b/>
                <w:szCs w:val="28"/>
              </w:rPr>
              <w:t>Компоненти вимоги</w:t>
            </w:r>
          </w:p>
        </w:tc>
      </w:tr>
      <w:tr>
        <w:trPr>
          <w:trHeight w:val="98"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szCs w:val="28"/>
              </w:rPr>
              <w:t>Знання:</w:t>
            </w:r>
          </w:p>
          <w:p>
            <w:pPr>
              <w:pStyle w:val="Normal"/>
              <w:ind w:hanging="0"/>
              <w:rPr>
                <w:szCs w:val="28"/>
              </w:rPr>
            </w:pPr>
            <w:r>
              <w:rPr>
                <w:szCs w:val="28"/>
              </w:rPr>
              <w:t>- Конституції України;</w:t>
            </w:r>
          </w:p>
          <w:p>
            <w:pPr>
              <w:pStyle w:val="Normal"/>
              <w:ind w:hanging="0"/>
              <w:rPr>
                <w:szCs w:val="28"/>
              </w:rPr>
            </w:pPr>
            <w:r>
              <w:rPr>
                <w:szCs w:val="28"/>
              </w:rPr>
              <w:t>- Закону України «Про запобігання корупції»;</w:t>
            </w:r>
          </w:p>
          <w:p>
            <w:pPr>
              <w:pStyle w:val="Normal"/>
              <w:ind w:hanging="0"/>
              <w:rPr>
                <w:szCs w:val="28"/>
              </w:rPr>
            </w:pPr>
            <w:r>
              <w:rPr>
                <w:szCs w:val="28"/>
              </w:rPr>
              <w:t xml:space="preserve"> </w:t>
            </w:r>
            <w:r>
              <w:rPr>
                <w:szCs w:val="28"/>
              </w:rPr>
              <w:t>- Закону України «Про державну службу»;</w:t>
            </w:r>
          </w:p>
          <w:p>
            <w:pPr>
              <w:pStyle w:val="Normal"/>
              <w:ind w:firstLine="3"/>
              <w:rPr>
                <w:szCs w:val="28"/>
                <w:lang w:val="ru-RU" w:eastAsia="uk-UA"/>
              </w:rPr>
            </w:pPr>
            <w:r>
              <w:rPr>
                <w:szCs w:val="28"/>
              </w:rPr>
              <w:t>-</w:t>
            </w:r>
            <w:r>
              <w:rPr>
                <w:sz w:val="24"/>
                <w:szCs w:val="24"/>
                <w:lang w:eastAsia="uk-UA"/>
              </w:rPr>
              <w:t xml:space="preserve"> </w:t>
            </w:r>
            <w:r>
              <w:rPr>
                <w:szCs w:val="28"/>
                <w:lang w:eastAsia="uk-UA"/>
              </w:rPr>
              <w:t>Закон України “Про доступ до публічної інформації”</w:t>
            </w:r>
          </w:p>
          <w:p>
            <w:pPr>
              <w:pStyle w:val="Normal"/>
              <w:ind w:hanging="0"/>
              <w:rPr>
                <w:szCs w:val="28"/>
                <w:lang w:eastAsia="uk-UA"/>
              </w:rPr>
            </w:pPr>
            <w:r>
              <w:rPr>
                <w:szCs w:val="28"/>
                <w:lang w:val="ru-RU" w:eastAsia="uk-UA"/>
              </w:rPr>
              <w:t xml:space="preserve">- </w:t>
            </w:r>
            <w:r>
              <w:rPr>
                <w:szCs w:val="28"/>
                <w:lang w:eastAsia="uk-UA"/>
              </w:rPr>
              <w:t>Закон України “Про захист персональних даних”.</w:t>
            </w:r>
          </w:p>
        </w:tc>
      </w:tr>
      <w:tr>
        <w:trPr>
          <w:trHeight w:val="1496"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Знання:</w:t>
            </w:r>
          </w:p>
          <w:p>
            <w:pPr>
              <w:pStyle w:val="Normal"/>
              <w:spacing w:lineRule="auto" w:line="240"/>
              <w:ind w:hanging="0"/>
              <w:rPr>
                <w:szCs w:val="28"/>
              </w:rPr>
            </w:pPr>
            <w:r>
              <w:rPr>
                <w:szCs w:val="28"/>
              </w:rPr>
              <w:t>- Кодекс адміністративного судочинства України;</w:t>
            </w:r>
          </w:p>
          <w:p>
            <w:pPr>
              <w:pStyle w:val="Normal"/>
              <w:spacing w:lineRule="auto" w:line="240"/>
              <w:ind w:hanging="0"/>
              <w:rPr>
                <w:szCs w:val="28"/>
              </w:rPr>
            </w:pPr>
            <w:r>
              <w:rPr>
                <w:szCs w:val="28"/>
              </w:rPr>
              <w:t>- Закону України «Про виконавче провадження»;</w:t>
            </w:r>
          </w:p>
          <w:p>
            <w:pPr>
              <w:pStyle w:val="Normal"/>
              <w:spacing w:lineRule="auto" w:line="240"/>
              <w:ind w:hanging="0"/>
              <w:rPr>
                <w:szCs w:val="28"/>
              </w:rPr>
            </w:pPr>
            <w:r>
              <w:rPr>
                <w:szCs w:val="28"/>
                <w:lang w:val="ru-RU"/>
              </w:rPr>
              <w:t xml:space="preserve">- </w:t>
            </w:r>
            <w:r>
              <w:rPr>
                <w:szCs w:val="28"/>
              </w:rPr>
              <w:t>Закону України «Про загальнообов’язкове державне пенсійне страхування».</w:t>
            </w:r>
          </w:p>
          <w:p>
            <w:pPr>
              <w:pStyle w:val="Normal"/>
              <w:spacing w:lineRule="auto" w:line="240"/>
              <w:ind w:hanging="0"/>
              <w:rPr>
                <w:szCs w:val="28"/>
              </w:rPr>
            </w:pPr>
            <w:r>
              <w:rPr>
                <w:szCs w:val="28"/>
              </w:rPr>
            </w:r>
          </w:p>
        </w:tc>
      </w:tr>
    </w:tbl>
    <w:p>
      <w:pPr>
        <w:pStyle w:val="Style18"/>
        <w:ind w:hanging="0"/>
        <w:rPr>
          <w:bCs/>
          <w:szCs w:val="28"/>
        </w:rPr>
      </w:pPr>
      <w:r>
        <w:rPr>
          <w:bCs/>
          <w:szCs w:val="28"/>
        </w:rPr>
      </w:r>
    </w:p>
    <w:sectPr>
      <w:headerReference w:type="even" r:id="rId3"/>
      <w:headerReference w:type="default" r:id="rId4"/>
      <w:headerReference w:type="first" r:id="rId5"/>
      <w:type w:val="nextPage"/>
      <w:pgSz w:w="11906" w:h="16838"/>
      <w:pgMar w:left="1701" w:right="567" w:gutter="0" w:header="567" w:top="624" w:footer="0" w:bottom="568"/>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swiss"/>
    <w:pitch w:val="variable"/>
  </w:font>
  <w:font w:name="Liberation Sans">
    <w:altName w:val="Arial"/>
    <w:charset w:val="cc"/>
    <w:family w:val="swiss"/>
    <w:pitch w:val="variable"/>
  </w:font>
  <w:font w:name="Courier New">
    <w:charset w:val="cc"/>
    <w:family w:val="roman"/>
    <w:pitch w:val="variable"/>
  </w:font>
  <w:font w:name="OpenSymbol">
    <w:altName w:val="Arial Unicode MS"/>
    <w:charset w:val="01"/>
    <w:family w:val="auto"/>
    <w:pitch w:val="variable"/>
  </w:font>
  <w:font w:name="Courier New">
    <w:charset w:val="01"/>
    <w:family w:val="modern"/>
    <w:pitch w:val="fixed"/>
  </w:font>
  <w:font w:name="Noto Sans Symbols">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635" distL="0" distR="635" simplePos="0" locked="0" layoutInCell="0" allowOverlap="1" relativeHeight="10">
              <wp:simplePos x="0" y="0"/>
              <wp:positionH relativeFrom="margin">
                <wp:align>center</wp:align>
              </wp:positionH>
              <wp:positionV relativeFrom="paragraph">
                <wp:posOffset>635</wp:posOffset>
              </wp:positionV>
              <wp:extent cx="14605" cy="14605"/>
              <wp:effectExtent l="0" t="1270" r="0" b="0"/>
              <wp:wrapSquare wrapText="bothSides"/>
              <wp:docPr id="1" name="Рамка1"/>
              <a:graphic xmlns:a="http://schemas.openxmlformats.org/drawingml/2006/main">
                <a:graphicData uri="http://schemas.microsoft.com/office/word/2010/wordprocessingShape">
                  <wps:wsp>
                    <wps:cNvSpPr/>
                    <wps:spPr>
                      <a:xfrm>
                        <a:off x="0" y="0"/>
                        <a:ext cx="14760" cy="14760"/>
                      </a:xfrm>
                      <a:prstGeom prst="rect">
                        <a:avLst/>
                      </a:prstGeom>
                      <a:noFill/>
                      <a:ln w="0">
                        <a:solidFill>
                          <a:srgbClr val="000000"/>
                        </a:solidFill>
                      </a:ln>
                    </wps:spPr>
                    <wps:style>
                      <a:lnRef idx="0"/>
                      <a:fillRef idx="0"/>
                      <a:effectRef idx="0"/>
                      <a:fontRef idx="minor"/>
                    </wps:style>
                    <wps:txbx>
                      <w:txbxContent>
                        <w:p>
                          <w:pPr>
                            <w:pStyle w:val="Style26"/>
                            <w:rPr/>
                          </w:pPr>
                          <w:r>
                            <w:rPr/>
                            <w:fldChar w:fldCharType="begin"/>
                          </w:r>
                          <w:r>
                            <w:rPr/>
                            <w:instrText xml:space="preserve"> PAGE </w:instrText>
                          </w:r>
                          <w:r>
                            <w:rPr/>
                            <w:fldChar w:fldCharType="separate"/>
                          </w:r>
                          <w:r>
                            <w:rPr/>
                            <w:t>0</w:t>
                          </w:r>
                          <w:r>
                            <w:rPr/>
                            <w:fldChar w:fldCharType="end"/>
                          </w:r>
                        </w:p>
                      </w:txbxContent>
                    </wps:txbx>
                    <wps:bodyPr lIns="0" rIns="0" tIns="0" bIns="0" anchor="t">
                      <a:noAutofit/>
                    </wps:bodyPr>
                  </wps:wsp>
                </a:graphicData>
              </a:graphic>
            </wp:anchor>
          </w:drawing>
        </mc:Choice>
        <mc:Fallback>
          <w:pict>
            <v:rect id="shape_0" ID="Рамка1" path="m0,0l-2147483645,0l-2147483645,-2147483646l0,-2147483646xe" fillcolor="white" stroked="t" o:allowincell="f" style="position:absolute;margin-left:0pt;margin-top:0.05pt;width:1.1pt;height:1.1pt;mso-wrap-style:square;v-text-anchor:top;mso-position-horizontal:center;mso-position-horizontal-relative:margin">
              <v:fill o:detectmouseclick="t" type="solid" color2="black" opacity="0"/>
              <v:stroke color="black" joinstyle="round" endcap="flat"/>
              <v:textbox>
                <w:txbxContent>
                  <w:p>
                    <w:pPr>
                      <w:pStyle w:val="Style26"/>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0"/>
      </w:rPr>
    </w:pPr>
    <w:r>
      <w:rPr>
        <w:sz w:val="20"/>
      </w:rPr>
      <mc:AlternateContent>
        <mc:Choice Requires="wps">
          <w:drawing>
            <wp:anchor behindDoc="1" distT="0" distB="0" distL="0" distR="0" simplePos="0" locked="0" layoutInCell="0" allowOverlap="1" relativeHeight="8">
              <wp:simplePos x="0" y="0"/>
              <wp:positionH relativeFrom="margin">
                <wp:align>center</wp:align>
              </wp:positionH>
              <wp:positionV relativeFrom="paragraph">
                <wp:posOffset>635</wp:posOffset>
              </wp:positionV>
              <wp:extent cx="527050" cy="175260"/>
              <wp:effectExtent l="0" t="0" r="0" b="0"/>
              <wp:wrapSquare wrapText="bothSides"/>
              <wp:docPr id="2" name="Рамка2"/>
              <a:graphic xmlns:a="http://schemas.openxmlformats.org/drawingml/2006/main">
                <a:graphicData uri="http://schemas.microsoft.com/office/word/2010/wordprocessingShape">
                  <wps:wsp>
                    <wps:cNvSpPr/>
                    <wps:spPr>
                      <a:xfrm>
                        <a:off x="0" y="0"/>
                        <a:ext cx="527040" cy="175320"/>
                      </a:xfrm>
                      <a:prstGeom prst="rect">
                        <a:avLst/>
                      </a:prstGeom>
                      <a:noFill/>
                      <a:ln w="0">
                        <a:solidFill>
                          <a:srgbClr val="000000"/>
                        </a:solidFill>
                      </a:ln>
                    </wps:spPr>
                    <wps:style>
                      <a:lnRef idx="0"/>
                      <a:fillRef idx="0"/>
                      <a:effectRef idx="0"/>
                      <a:fontRef idx="minor"/>
                    </wps:style>
                    <wps:txbx>
                      <w:txbxContent>
                        <w:p>
                          <w:pPr>
                            <w:pStyle w:val="Style26"/>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wps:txbx>
                    <wps:bodyPr lIns="0" rIns="0" tIns="0" bIns="0" anchor="t">
                      <a:noAutofit/>
                    </wps:bodyPr>
                  </wps:wsp>
                </a:graphicData>
              </a:graphic>
            </wp:anchor>
          </w:drawing>
        </mc:Choice>
        <mc:Fallback>
          <w:pict>
            <v:rect id="shape_0" ID="Рамка2" path="m0,0l-2147483645,0l-2147483645,-2147483646l0,-2147483646xe" fillcolor="white" stroked="t" o:allowincell="f" style="position:absolute;margin-left:220.2pt;margin-top:0.05pt;width:41.45pt;height:13.75pt;mso-wrap-style:square;v-text-anchor:top;mso-position-horizontal:center;mso-position-horizontal-relative:margin">
              <v:fill o:detectmouseclick="t" type="solid" color2="black" opacity="0"/>
              <v:stroke color="black" joinstyle="round" endcap="flat"/>
              <v:textbox>
                <w:txbxContent>
                  <w:p>
                    <w:pPr>
                      <w:pStyle w:val="Style26"/>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embedSystemFonts/>
  <w:defaultTabStop w:val="720"/>
  <w:autoHyphenation w:val="true"/>
  <w:hyphenationZone w:val="0"/>
  <w:compat>
    <w:compatSetting w:name="compatibilityMode" w:uri="http://schemas.microsoft.com/office/word" w:val="12"/>
  </w:compat>
  <w:themeFontLang w:val="uk-UA" w:eastAsia="" w:bidi=""/>
  <w:docVars>
    <w:docVar w:name="StepHandle" w:val="262696"/>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0"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Body Text Indent" w:uiPriority="0"/>
    <w:lsdException w:name="Subtitle"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174f4"/>
    <w:pPr>
      <w:widowControl/>
      <w:suppressAutoHyphens w:val="true"/>
      <w:bidi w:val="0"/>
      <w:spacing w:lineRule="auto" w:line="276" w:before="0" w:after="0"/>
      <w:ind w:firstLine="709"/>
      <w:jc w:val="both"/>
    </w:pPr>
    <w:rPr>
      <w:rFonts w:ascii="Times New Roman" w:hAnsi="Times New Roman" w:eastAsia="Times New Roman" w:cs="Times New Roman"/>
      <w:color w:val="auto"/>
      <w:kern w:val="0"/>
      <w:sz w:val="28"/>
      <w:szCs w:val="20"/>
      <w:lang w:val="uk-UA" w:eastAsia="ru-RU" w:bidi="ar-SA"/>
    </w:rPr>
  </w:style>
  <w:style w:type="paragraph" w:styleId="Heading1">
    <w:name w:val="heading 1"/>
    <w:basedOn w:val="Normal"/>
    <w:next w:val="Normal"/>
    <w:qFormat/>
    <w:rsid w:val="00a0742f"/>
    <w:pPr>
      <w:keepNext w:val="true"/>
      <w:spacing w:before="240" w:after="0"/>
      <w:ind w:left="567"/>
      <w:outlineLvl w:val="0"/>
    </w:pPr>
    <w:rPr>
      <w:b/>
      <w:smallCaps/>
    </w:rPr>
  </w:style>
  <w:style w:type="paragraph" w:styleId="Heading2">
    <w:name w:val="heading 2"/>
    <w:basedOn w:val="Normal"/>
    <w:next w:val="Normal"/>
    <w:qFormat/>
    <w:rsid w:val="00a0742f"/>
    <w:pPr>
      <w:keepNext w:val="true"/>
      <w:spacing w:before="120" w:after="0"/>
      <w:ind w:left="567"/>
      <w:outlineLvl w:val="1"/>
    </w:pPr>
    <w:rPr>
      <w:b/>
    </w:rPr>
  </w:style>
  <w:style w:type="paragraph" w:styleId="Heading3">
    <w:name w:val="heading 3"/>
    <w:basedOn w:val="Normal"/>
    <w:next w:val="Normal"/>
    <w:link w:val="31"/>
    <w:qFormat/>
    <w:rsid w:val="00a0742f"/>
    <w:pPr>
      <w:keepNext w:val="true"/>
      <w:spacing w:before="120" w:after="0"/>
      <w:ind w:left="567"/>
      <w:outlineLvl w:val="2"/>
    </w:pPr>
    <w:rPr>
      <w:b/>
      <w:i/>
    </w:rPr>
  </w:style>
  <w:style w:type="paragraph" w:styleId="Heading4">
    <w:name w:val="heading 4"/>
    <w:basedOn w:val="Normal"/>
    <w:next w:val="Normal"/>
    <w:qFormat/>
    <w:rsid w:val="00a0742f"/>
    <w:pPr>
      <w:keepNext w:val="true"/>
      <w:spacing w:before="120" w:after="0"/>
      <w:ind w:left="567"/>
      <w:outlineLvl w:val="3"/>
    </w:pPr>
    <w:rPr/>
  </w:style>
  <w:style w:type="character" w:styleId="DefaultParagraphFont" w:default="1">
    <w:name w:val="Default Paragraph Font"/>
    <w:uiPriority w:val="1"/>
    <w:semiHidden/>
    <w:unhideWhenUsed/>
    <w:qFormat/>
    <w:rPr/>
  </w:style>
  <w:style w:type="character" w:styleId="Hyperlink">
    <w:name w:val="Hyperlink"/>
    <w:uiPriority w:val="99"/>
    <w:unhideWhenUsed/>
    <w:rsid w:val="009a0ab5"/>
    <w:rPr>
      <w:color w:val="0000FF"/>
      <w:u w:val="single"/>
    </w:rPr>
  </w:style>
  <w:style w:type="character" w:styleId="Style10" w:customStyle="1">
    <w:name w:val="Текст у виносці Знак"/>
    <w:basedOn w:val="DefaultParagraphFont"/>
    <w:link w:val="BalloonText"/>
    <w:uiPriority w:val="99"/>
    <w:semiHidden/>
    <w:qFormat/>
    <w:rsid w:val="00c6272e"/>
    <w:rPr>
      <w:rFonts w:ascii="Segoe UI" w:hAnsi="Segoe UI" w:cs="Segoe UI"/>
      <w:sz w:val="18"/>
      <w:szCs w:val="18"/>
      <w:lang w:eastAsia="ru-RU"/>
    </w:rPr>
  </w:style>
  <w:style w:type="character" w:styleId="UnresolvedMention" w:customStyle="1">
    <w:name w:val="Unresolved Mention"/>
    <w:basedOn w:val="DefaultParagraphFont"/>
    <w:uiPriority w:val="99"/>
    <w:semiHidden/>
    <w:unhideWhenUsed/>
    <w:qFormat/>
    <w:rsid w:val="0013193b"/>
    <w:rPr>
      <w:color w:val="605E5C"/>
      <w:shd w:fill="E1DFDD" w:val="clear"/>
    </w:rPr>
  </w:style>
  <w:style w:type="character" w:styleId="rvts46" w:customStyle="1">
    <w:name w:val="rvts46"/>
    <w:basedOn w:val="DefaultParagraphFont"/>
    <w:qFormat/>
    <w:rsid w:val="00617106"/>
    <w:rPr/>
  </w:style>
  <w:style w:type="character" w:styleId="rvts37" w:customStyle="1">
    <w:name w:val="rvts37"/>
    <w:basedOn w:val="DefaultParagraphFont"/>
    <w:qFormat/>
    <w:rsid w:val="00617106"/>
    <w:rPr/>
  </w:style>
  <w:style w:type="character" w:styleId="rvts11" w:customStyle="1">
    <w:name w:val="rvts11"/>
    <w:basedOn w:val="DefaultParagraphFont"/>
    <w:qFormat/>
    <w:rsid w:val="00617106"/>
    <w:rPr/>
  </w:style>
  <w:style w:type="character" w:styleId="rvts23" w:customStyle="1">
    <w:name w:val="rvts23"/>
    <w:qFormat/>
    <w:rsid w:val="00280514"/>
    <w:rPr/>
  </w:style>
  <w:style w:type="character" w:styleId="Style11" w:customStyle="1">
    <w:name w:val="Основний текст Знак"/>
    <w:basedOn w:val="DefaultParagraphFont"/>
    <w:qFormat/>
    <w:rsid w:val="000333ef"/>
    <w:rPr>
      <w:sz w:val="28"/>
      <w:lang w:eastAsia="ru-RU"/>
    </w:rPr>
  </w:style>
  <w:style w:type="character" w:styleId="3" w:customStyle="1">
    <w:name w:val="Основний текст з відступом 3 Знак"/>
    <w:basedOn w:val="DefaultParagraphFont"/>
    <w:link w:val="BodyTextIndent3"/>
    <w:uiPriority w:val="99"/>
    <w:qFormat/>
    <w:rsid w:val="001f4aca"/>
    <w:rPr>
      <w:rFonts w:eastAsia="Calibri" w:cs="Times New Roman"/>
      <w:sz w:val="16"/>
      <w:szCs w:val="16"/>
      <w:lang w:eastAsia="en-US"/>
    </w:rPr>
  </w:style>
  <w:style w:type="character" w:styleId="Style12" w:customStyle="1">
    <w:name w:val="Верхній колонтитул Знак"/>
    <w:basedOn w:val="DefaultParagraphFont"/>
    <w:uiPriority w:val="99"/>
    <w:qFormat/>
    <w:rsid w:val="00125745"/>
    <w:rPr>
      <w:sz w:val="28"/>
      <w:lang w:eastAsia="ru-RU"/>
    </w:rPr>
  </w:style>
  <w:style w:type="character" w:styleId="FontStyle11" w:customStyle="1">
    <w:name w:val="Font Style11"/>
    <w:basedOn w:val="DefaultParagraphFont"/>
    <w:qFormat/>
    <w:rsid w:val="00d02835"/>
    <w:rPr>
      <w:rFonts w:ascii="Times New Roman" w:hAnsi="Times New Roman" w:cs="Times New Roman"/>
      <w:sz w:val="26"/>
      <w:szCs w:val="26"/>
    </w:rPr>
  </w:style>
  <w:style w:type="character" w:styleId="csd2c743de" w:customStyle="1">
    <w:name w:val="csd2c743de"/>
    <w:basedOn w:val="DefaultParagraphFont"/>
    <w:qFormat/>
    <w:rsid w:val="00ea059c"/>
    <w:rPr/>
  </w:style>
  <w:style w:type="character" w:styleId="Style13" w:customStyle="1">
    <w:name w:val="Основний текст з відступом Знак"/>
    <w:basedOn w:val="DefaultParagraphFont"/>
    <w:qFormat/>
    <w:rsid w:val="003a19db"/>
    <w:rPr>
      <w:sz w:val="28"/>
    </w:rPr>
  </w:style>
  <w:style w:type="character" w:styleId="Style14" w:customStyle="1">
    <w:name w:val="Підзаголовок Знак"/>
    <w:basedOn w:val="DefaultParagraphFont"/>
    <w:uiPriority w:val="99"/>
    <w:qFormat/>
    <w:rsid w:val="003a19db"/>
    <w:rPr>
      <w:b/>
      <w:sz w:val="28"/>
    </w:rPr>
  </w:style>
  <w:style w:type="character" w:styleId="4" w:customStyle="1">
    <w:name w:val="Основной текст (4)_"/>
    <w:link w:val="41"/>
    <w:qFormat/>
    <w:rsid w:val="00041081"/>
    <w:rPr>
      <w:spacing w:val="3"/>
      <w:sz w:val="16"/>
      <w:szCs w:val="16"/>
      <w:shd w:fill="FFFFFF" w:val="clear"/>
    </w:rPr>
  </w:style>
  <w:style w:type="character" w:styleId="31" w:customStyle="1">
    <w:name w:val="Заголовок 3 Знак"/>
    <w:basedOn w:val="DefaultParagraphFont"/>
    <w:qFormat/>
    <w:rsid w:val="00db0c9b"/>
    <w:rPr>
      <w:b/>
      <w:i/>
      <w:sz w:val="28"/>
      <w:lang w:eastAsia="ru-RU"/>
    </w:rPr>
  </w:style>
  <w:style w:type="paragraph" w:styleId="Style15" w:customStyle="1">
    <w:name w:val="Заголовок"/>
    <w:basedOn w:val="Normal"/>
    <w:next w:val="BodyText"/>
    <w:qFormat/>
    <w:rsid w:val="00d30ed8"/>
    <w:pPr>
      <w:keepNext w:val="true"/>
      <w:spacing w:before="240" w:after="120"/>
    </w:pPr>
    <w:rPr>
      <w:rFonts w:ascii="Liberation Sans" w:hAnsi="Liberation Sans" w:eastAsia="Microsoft YaHei" w:cs="Lucida Sans"/>
      <w:szCs w:val="28"/>
    </w:rPr>
  </w:style>
  <w:style w:type="paragraph" w:styleId="BodyText">
    <w:name w:val="Body Text"/>
    <w:basedOn w:val="Normal"/>
    <w:link w:val="Style11"/>
    <w:unhideWhenUsed/>
    <w:rsid w:val="000333ef"/>
    <w:pPr>
      <w:spacing w:lineRule="auto" w:line="240"/>
      <w:ind w:hanging="0"/>
      <w:jc w:val="center"/>
    </w:pPr>
    <w:rPr/>
  </w:style>
  <w:style w:type="paragraph" w:styleId="List">
    <w:name w:val="List"/>
    <w:basedOn w:val="BodyText"/>
    <w:rsid w:val="00d97b0e"/>
    <w:pPr/>
    <w:rPr>
      <w:rFonts w:cs="Lucida Sans"/>
    </w:rPr>
  </w:style>
  <w:style w:type="paragraph" w:styleId="Caption">
    <w:name w:val="caption"/>
    <w:basedOn w:val="Normal"/>
    <w:qFormat/>
    <w:rsid w:val="00d97b0e"/>
    <w:pPr>
      <w:suppressLineNumbers/>
      <w:spacing w:before="120" w:after="120"/>
    </w:pPr>
    <w:rPr>
      <w:rFonts w:cs="Lucida Sans"/>
      <w:i/>
      <w:iCs/>
      <w:sz w:val="24"/>
      <w:szCs w:val="24"/>
    </w:rPr>
  </w:style>
  <w:style w:type="paragraph" w:styleId="Style16" w:customStyle="1">
    <w:name w:val="Покажчик"/>
    <w:basedOn w:val="Normal"/>
    <w:qFormat/>
    <w:rsid w:val="00d30ed8"/>
    <w:pPr>
      <w:suppressLineNumbers/>
    </w:pPr>
    <w:rPr>
      <w:rFonts w:cs="Lucida Sans"/>
    </w:rPr>
  </w:style>
  <w:style w:type="paragraph" w:styleId="user" w:customStyle="1">
    <w:name w:val="Заголовок (user)"/>
    <w:basedOn w:val="Normal"/>
    <w:next w:val="BodyText"/>
    <w:qFormat/>
    <w:rsid w:val="00d97b0e"/>
    <w:pPr>
      <w:keepNext w:val="true"/>
      <w:spacing w:before="240" w:after="120"/>
    </w:pPr>
    <w:rPr>
      <w:rFonts w:ascii="Liberation Sans" w:hAnsi="Liberation Sans" w:eastAsia="Microsoft YaHei" w:cs="Lucida Sans"/>
      <w:szCs w:val="28"/>
    </w:rPr>
  </w:style>
  <w:style w:type="paragraph" w:styleId="user1" w:customStyle="1">
    <w:name w:val="Покажчик (user)"/>
    <w:basedOn w:val="Normal"/>
    <w:qFormat/>
    <w:rsid w:val="00d97b0e"/>
    <w:pPr>
      <w:suppressLineNumbers/>
    </w:pPr>
    <w:rPr>
      <w:rFonts w:cs="Lucida Sans"/>
    </w:rPr>
  </w:style>
  <w:style w:type="paragraph" w:styleId="user2" w:customStyle="1">
    <w:name w:val="Верхній і нижній колонтитули (user)"/>
    <w:basedOn w:val="Normal"/>
    <w:qFormat/>
    <w:rsid w:val="00d97b0e"/>
    <w:pPr/>
    <w:rPr/>
  </w:style>
  <w:style w:type="paragraph" w:styleId="Style17" w:customStyle="1">
    <w:name w:val="Верхній і нижній колонтитули"/>
    <w:basedOn w:val="Normal"/>
    <w:qFormat/>
    <w:rsid w:val="00d30ed8"/>
    <w:pPr/>
    <w:rPr/>
  </w:style>
  <w:style w:type="paragraph" w:styleId="Footer">
    <w:name w:val="footer"/>
    <w:basedOn w:val="Normal"/>
    <w:rsid w:val="00a0742f"/>
    <w:pPr>
      <w:tabs>
        <w:tab w:val="clear" w:pos="720"/>
        <w:tab w:val="center" w:pos="4153" w:leader="none"/>
        <w:tab w:val="right" w:pos="8306" w:leader="none"/>
      </w:tabs>
    </w:pPr>
    <w:rPr/>
  </w:style>
  <w:style w:type="paragraph" w:styleId="Style18" w:customStyle="1">
    <w:name w:val="Нормальний текст"/>
    <w:basedOn w:val="Normal"/>
    <w:qFormat/>
    <w:rsid w:val="00a0742f"/>
    <w:pPr>
      <w:spacing w:before="120" w:after="0"/>
      <w:ind w:firstLine="567"/>
    </w:pPr>
    <w:rPr/>
  </w:style>
  <w:style w:type="paragraph" w:styleId="Style19" w:customStyle="1">
    <w:name w:val="Шапка документу"/>
    <w:basedOn w:val="Normal"/>
    <w:qFormat/>
    <w:rsid w:val="00a0742f"/>
    <w:pPr>
      <w:keepNext w:val="true"/>
      <w:keepLines/>
      <w:spacing w:before="0" w:after="240"/>
      <w:ind w:left="4536"/>
      <w:jc w:val="center"/>
    </w:pPr>
    <w:rPr/>
  </w:style>
  <w:style w:type="paragraph" w:styleId="Header">
    <w:name w:val="header"/>
    <w:basedOn w:val="Normal"/>
    <w:link w:val="Style12"/>
    <w:uiPriority w:val="99"/>
    <w:rsid w:val="00a0742f"/>
    <w:pPr>
      <w:tabs>
        <w:tab w:val="clear" w:pos="720"/>
        <w:tab w:val="center" w:pos="4153" w:leader="none"/>
        <w:tab w:val="right" w:pos="8306" w:leader="none"/>
      </w:tabs>
    </w:pPr>
    <w:rPr/>
  </w:style>
  <w:style w:type="paragraph" w:styleId="1" w:customStyle="1">
    <w:name w:val="Підпис1"/>
    <w:basedOn w:val="Normal"/>
    <w:qFormat/>
    <w:rsid w:val="00a0742f"/>
    <w:pPr>
      <w:keepLines/>
      <w:tabs>
        <w:tab w:val="clear" w:pos="720"/>
        <w:tab w:val="center" w:pos="2268" w:leader="none"/>
        <w:tab w:val="left" w:pos="6804" w:leader="none"/>
      </w:tabs>
      <w:spacing w:before="360" w:after="0"/>
    </w:pPr>
    <w:rPr>
      <w:b/>
      <w:position w:val="-48"/>
    </w:rPr>
  </w:style>
  <w:style w:type="paragraph" w:styleId="Style20" w:customStyle="1">
    <w:name w:val="Глава документу"/>
    <w:basedOn w:val="Normal"/>
    <w:next w:val="Normal"/>
    <w:qFormat/>
    <w:rsid w:val="00a0742f"/>
    <w:pPr>
      <w:keepNext w:val="true"/>
      <w:keepLines/>
      <w:spacing w:before="120" w:after="120"/>
      <w:jc w:val="center"/>
    </w:pPr>
    <w:rPr/>
  </w:style>
  <w:style w:type="paragraph" w:styleId="Style21" w:customStyle="1">
    <w:name w:val="Герб"/>
    <w:basedOn w:val="Normal"/>
    <w:qFormat/>
    <w:rsid w:val="00a0742f"/>
    <w:pPr>
      <w:keepNext w:val="true"/>
      <w:keepLines/>
      <w:jc w:val="center"/>
    </w:pPr>
    <w:rPr>
      <w:sz w:val="144"/>
      <w:lang w:val="en-US"/>
    </w:rPr>
  </w:style>
  <w:style w:type="paragraph" w:styleId="Style22" w:customStyle="1">
    <w:name w:val="Установа"/>
    <w:basedOn w:val="Normal"/>
    <w:qFormat/>
    <w:rsid w:val="00a0742f"/>
    <w:pPr>
      <w:keepNext w:val="true"/>
      <w:keepLines/>
      <w:spacing w:before="120" w:after="0"/>
      <w:jc w:val="center"/>
    </w:pPr>
    <w:rPr>
      <w:b/>
      <w:sz w:val="40"/>
    </w:rPr>
  </w:style>
  <w:style w:type="paragraph" w:styleId="Style23" w:customStyle="1">
    <w:name w:val="Вид документа"/>
    <w:basedOn w:val="Style22"/>
    <w:next w:val="Normal"/>
    <w:qFormat/>
    <w:rsid w:val="00a0742f"/>
    <w:pPr>
      <w:spacing w:before="360" w:after="240"/>
    </w:pPr>
    <w:rPr>
      <w:spacing w:val="20"/>
      <w:sz w:val="26"/>
    </w:rPr>
  </w:style>
  <w:style w:type="paragraph" w:styleId="Style24" w:customStyle="1">
    <w:name w:val="Час та місце"/>
    <w:basedOn w:val="Normal"/>
    <w:qFormat/>
    <w:rsid w:val="00a0742f"/>
    <w:pPr>
      <w:keepNext w:val="true"/>
      <w:keepLines/>
      <w:spacing w:before="120" w:after="240"/>
      <w:jc w:val="center"/>
    </w:pPr>
    <w:rPr/>
  </w:style>
  <w:style w:type="paragraph" w:styleId="Style25" w:customStyle="1">
    <w:name w:val="Назва документа"/>
    <w:basedOn w:val="Normal"/>
    <w:next w:val="Style18"/>
    <w:qFormat/>
    <w:rsid w:val="00a0742f"/>
    <w:pPr>
      <w:keepNext w:val="true"/>
      <w:keepLines/>
      <w:spacing w:before="240" w:after="240"/>
      <w:jc w:val="center"/>
    </w:pPr>
    <w:rPr>
      <w:b/>
    </w:rPr>
  </w:style>
  <w:style w:type="paragraph" w:styleId="NormalText" w:customStyle="1">
    <w:name w:val="Normal Text"/>
    <w:basedOn w:val="Normal"/>
    <w:qFormat/>
    <w:rsid w:val="00a0742f"/>
    <w:pPr>
      <w:ind w:firstLine="567"/>
    </w:pPr>
    <w:rPr/>
  </w:style>
  <w:style w:type="paragraph" w:styleId="ShapkaDocumentu" w:customStyle="1">
    <w:name w:val="Shapka Documentu"/>
    <w:basedOn w:val="NormalText"/>
    <w:qFormat/>
    <w:rsid w:val="00a0742f"/>
    <w:pPr>
      <w:keepNext w:val="true"/>
      <w:keepLines/>
      <w:spacing w:before="0" w:after="240"/>
      <w:ind w:hanging="0" w:left="3969"/>
      <w:jc w:val="center"/>
    </w:pPr>
    <w:rPr/>
  </w:style>
  <w:style w:type="paragraph" w:styleId="Default" w:customStyle="1">
    <w:name w:val="Default"/>
    <w:qFormat/>
    <w:rsid w:val="00131b14"/>
    <w:pPr>
      <w:widowControl/>
      <w:suppressAutoHyphens w:val="true"/>
      <w:bidi w:val="0"/>
      <w:spacing w:before="0" w:after="0"/>
      <w:jc w:val="left"/>
    </w:pPr>
    <w:rPr>
      <w:rFonts w:ascii="Times New Roman" w:hAnsi="Times New Roman" w:eastAsia="Times New Roman" w:cs="Times New Roman"/>
      <w:color w:val="000000"/>
      <w:kern w:val="0"/>
      <w:sz w:val="24"/>
      <w:szCs w:val="24"/>
      <w:lang w:val="uk-UA" w:eastAsia="uk-UA" w:bidi="ar-SA"/>
    </w:rPr>
  </w:style>
  <w:style w:type="paragraph" w:styleId="BalloonText">
    <w:name w:val="Balloon Text"/>
    <w:basedOn w:val="Normal"/>
    <w:link w:val="Style10"/>
    <w:uiPriority w:val="99"/>
    <w:semiHidden/>
    <w:unhideWhenUsed/>
    <w:qFormat/>
    <w:rsid w:val="00c6272e"/>
    <w:pPr>
      <w:spacing w:lineRule="auto" w:line="240"/>
    </w:pPr>
    <w:rPr>
      <w:rFonts w:ascii="Segoe UI" w:hAnsi="Segoe UI" w:cs="Segoe UI"/>
      <w:sz w:val="18"/>
      <w:szCs w:val="18"/>
    </w:rPr>
  </w:style>
  <w:style w:type="paragraph" w:styleId="rvps2" w:customStyle="1">
    <w:name w:val="rvps2"/>
    <w:basedOn w:val="Normal"/>
    <w:qFormat/>
    <w:rsid w:val="00617106"/>
    <w:pPr>
      <w:spacing w:lineRule="auto" w:line="240" w:beforeAutospacing="1" w:afterAutospacing="1"/>
      <w:ind w:hanging="0"/>
      <w:jc w:val="left"/>
    </w:pPr>
    <w:rPr>
      <w:sz w:val="24"/>
      <w:szCs w:val="24"/>
    </w:rPr>
  </w:style>
  <w:style w:type="paragraph" w:styleId="NormalWeb">
    <w:name w:val="Normal (Web)"/>
    <w:basedOn w:val="Normal"/>
    <w:qFormat/>
    <w:rsid w:val="00d44706"/>
    <w:pPr>
      <w:spacing w:lineRule="auto" w:line="240" w:beforeAutospacing="1" w:afterAutospacing="1"/>
      <w:ind w:hanging="0"/>
      <w:jc w:val="left"/>
    </w:pPr>
    <w:rPr>
      <w:sz w:val="24"/>
      <w:szCs w:val="24"/>
      <w:lang w:val="ru-RU"/>
    </w:rPr>
  </w:style>
  <w:style w:type="paragraph" w:styleId="BodyTextIndent3">
    <w:name w:val="Body Text Indent 3"/>
    <w:basedOn w:val="Normal"/>
    <w:link w:val="3"/>
    <w:uiPriority w:val="99"/>
    <w:unhideWhenUsed/>
    <w:qFormat/>
    <w:rsid w:val="001f4aca"/>
    <w:pPr>
      <w:spacing w:before="0" w:after="120"/>
      <w:ind w:hanging="0" w:left="283"/>
      <w:jc w:val="left"/>
    </w:pPr>
    <w:rPr>
      <w:rFonts w:eastAsia="Calibri"/>
      <w:sz w:val="16"/>
      <w:szCs w:val="16"/>
      <w:lang w:eastAsia="en-US"/>
    </w:rPr>
  </w:style>
  <w:style w:type="paragraph" w:styleId="rvps12" w:customStyle="1">
    <w:name w:val="rvps12"/>
    <w:basedOn w:val="Normal"/>
    <w:qFormat/>
    <w:rsid w:val="00397565"/>
    <w:pPr>
      <w:spacing w:lineRule="auto" w:line="240" w:beforeAutospacing="1" w:afterAutospacing="1"/>
      <w:ind w:hanging="0"/>
      <w:jc w:val="left"/>
    </w:pPr>
    <w:rPr>
      <w:sz w:val="24"/>
      <w:szCs w:val="24"/>
      <w:lang w:val="ru-RU"/>
    </w:rPr>
  </w:style>
  <w:style w:type="paragraph" w:styleId="ListParagraph">
    <w:name w:val="List Paragraph"/>
    <w:basedOn w:val="Normal"/>
    <w:uiPriority w:val="1"/>
    <w:qFormat/>
    <w:rsid w:val="00df07ff"/>
    <w:pPr>
      <w:spacing w:before="0" w:after="0"/>
      <w:ind w:left="720"/>
      <w:contextualSpacing/>
    </w:pPr>
    <w:rPr/>
  </w:style>
  <w:style w:type="paragraph" w:styleId="311" w:customStyle="1">
    <w:name w:val="Основной текст (3)1"/>
    <w:basedOn w:val="Normal"/>
    <w:qFormat/>
    <w:rsid w:val="00f2497e"/>
    <w:pPr>
      <w:widowControl w:val="false"/>
      <w:shd w:val="clear" w:color="auto" w:fill="FFFFFF"/>
      <w:spacing w:lineRule="atLeast" w:line="240" w:before="0" w:after="600"/>
      <w:ind w:hanging="0"/>
      <w:jc w:val="left"/>
    </w:pPr>
    <w:rPr>
      <w:rFonts w:ascii="Courier New" w:hAnsi="Courier New"/>
      <w:spacing w:val="2"/>
      <w:sz w:val="17"/>
    </w:rPr>
  </w:style>
  <w:style w:type="paragraph" w:styleId="BodyTextIndent">
    <w:name w:val="Body Text Indent"/>
    <w:basedOn w:val="Normal"/>
    <w:link w:val="Style13"/>
    <w:rsid w:val="003a19db"/>
    <w:pPr>
      <w:spacing w:lineRule="auto" w:line="240"/>
      <w:ind w:hanging="0" w:left="5103"/>
    </w:pPr>
    <w:rPr/>
  </w:style>
  <w:style w:type="paragraph" w:styleId="Subtitle">
    <w:name w:val="Subtitle"/>
    <w:basedOn w:val="Normal"/>
    <w:link w:val="Style14"/>
    <w:uiPriority w:val="99"/>
    <w:qFormat/>
    <w:rsid w:val="003a19db"/>
    <w:pPr>
      <w:spacing w:lineRule="auto" w:line="240"/>
      <w:ind w:hanging="0"/>
      <w:jc w:val="center"/>
    </w:pPr>
    <w:rPr>
      <w:b/>
    </w:rPr>
  </w:style>
  <w:style w:type="paragraph" w:styleId="41" w:customStyle="1">
    <w:name w:val="Основной текст (4)"/>
    <w:basedOn w:val="Normal"/>
    <w:link w:val="4"/>
    <w:qFormat/>
    <w:rsid w:val="00041081"/>
    <w:pPr>
      <w:widowControl w:val="false"/>
      <w:shd w:val="clear" w:color="auto" w:fill="FFFFFF"/>
      <w:spacing w:lineRule="atLeast" w:line="0" w:before="0" w:after="180"/>
      <w:ind w:hanging="0"/>
      <w:jc w:val="left"/>
    </w:pPr>
    <w:rPr>
      <w:spacing w:val="3"/>
      <w:sz w:val="16"/>
      <w:szCs w:val="16"/>
      <w:lang w:eastAsia="uk-UA"/>
    </w:rPr>
  </w:style>
  <w:style w:type="paragraph" w:styleId="user3" w:customStyle="1">
    <w:name w:val="Вміст рамки (user)"/>
    <w:basedOn w:val="Normal"/>
    <w:qFormat/>
    <w:rsid w:val="00d97b0e"/>
    <w:pPr/>
    <w:rPr/>
  </w:style>
  <w:style w:type="paragraph" w:styleId="Style26" w:customStyle="1">
    <w:name w:val="Вміст рамки"/>
    <w:basedOn w:val="Normal"/>
    <w:qFormat/>
    <w:rsid w:val="00d30ed8"/>
    <w:pPr/>
    <w:rPr/>
  </w:style>
  <w:style w:type="numbering" w:styleId="user4" w:customStyle="1">
    <w:name w:val="Без маркерів (user)"/>
    <w:uiPriority w:val="99"/>
    <w:semiHidden/>
    <w:unhideWhenUsed/>
    <w:qFormat/>
    <w:rsid w:val="00d97b0e"/>
  </w:style>
  <w:style w:type="numbering" w:styleId="Style27" w:customStyle="1">
    <w:name w:val="Без маркерів"/>
    <w:uiPriority w:val="99"/>
    <w:semiHidden/>
    <w:unhideWhenUsed/>
    <w:qFormat/>
    <w:rsid w:val="00d30ed8"/>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0">
    <w:name w:val="Table Grid"/>
    <w:basedOn w:val="a1"/>
    <w:uiPriority w:val="59"/>
    <w:rsid w:val="00131b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nkurs@kv.pfu.gov.ua"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60E14-8CB5-449E-B1C4-30ABB4F8B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Application>LibreOffice/25.2.4.3$Windows_X86_64 LibreOffice_project/33e196637044ead23f5c3226cde09b47731f7e27</Application>
  <AppVersion>15.0000</AppVersion>
  <Pages>5</Pages>
  <Words>899</Words>
  <Characters>5943</Characters>
  <CharactersWithSpaces>6894</CharactersWithSpaces>
  <Paragraphs>82</Paragraphs>
  <Company>KMU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2021-04-07T07:31:00Z</dcterms:created>
  <dc:creator>1-1</dc:creator>
  <dc:description/>
  <dc:language>uk-UA</dc:language>
  <cp:lastModifiedBy/>
  <cp:lastPrinted>2020-07-03T07:18:00Z</cp:lastPrinted>
  <dcterms:modified xsi:type="dcterms:W3CDTF">2025-09-18T12:05:43Z</dcterms:modified>
  <cp:revision>84</cp:revision>
  <dc:subject/>
  <dc:title>£</dc:title>
</cp:coreProperties>
</file>

<file path=docProps/custom.xml><?xml version="1.0" encoding="utf-8"?>
<Properties xmlns="http://schemas.openxmlformats.org/officeDocument/2006/custom-properties" xmlns:vt="http://schemas.openxmlformats.org/officeDocument/2006/docPropsVTypes"/>
</file>