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F4C" w:rsidRDefault="00540F4C" w:rsidP="00540F4C">
      <w:pPr>
        <w:pStyle w:val="3"/>
        <w:spacing w:before="0" w:line="240" w:lineRule="auto"/>
        <w:ind w:firstLine="5529"/>
        <w:jc w:val="left"/>
        <w:rPr>
          <w:b w:val="0"/>
          <w:i w:val="0"/>
          <w:szCs w:val="28"/>
          <w:lang w:val="ru-RU"/>
        </w:rPr>
      </w:pPr>
      <w:r>
        <w:rPr>
          <w:b w:val="0"/>
          <w:i w:val="0"/>
          <w:szCs w:val="28"/>
        </w:rPr>
        <w:t>ЗАТВЕРДЖЕНО</w:t>
      </w:r>
    </w:p>
    <w:p w:rsidR="00540F4C" w:rsidRDefault="00540F4C" w:rsidP="00540F4C">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540F4C" w:rsidRDefault="00540F4C" w:rsidP="00540F4C">
      <w:pPr>
        <w:ind w:firstLine="0"/>
        <w:jc w:val="center"/>
        <w:rPr>
          <w:bCs/>
          <w:szCs w:val="28"/>
        </w:rPr>
      </w:pPr>
      <w:r>
        <w:rPr>
          <w:szCs w:val="24"/>
        </w:rPr>
        <w:t xml:space="preserve">                                                                           від  06</w:t>
      </w:r>
      <w:r>
        <w:rPr>
          <w:szCs w:val="24"/>
          <w:lang w:val="en-US"/>
        </w:rPr>
        <w:t>.</w:t>
      </w:r>
      <w:r>
        <w:rPr>
          <w:szCs w:val="24"/>
        </w:rPr>
        <w:t>10</w:t>
      </w:r>
      <w:r>
        <w:rPr>
          <w:szCs w:val="24"/>
          <w:lang w:val="en-US"/>
        </w:rPr>
        <w:t>.2025</w:t>
      </w:r>
      <w:r>
        <w:rPr>
          <w:szCs w:val="24"/>
        </w:rPr>
        <w:t xml:space="preserve"> № 1377-О</w:t>
      </w:r>
    </w:p>
    <w:p w:rsidR="00066F05" w:rsidRDefault="00066F05" w:rsidP="005F19AE">
      <w:pPr>
        <w:keepNext/>
        <w:spacing w:line="240" w:lineRule="auto"/>
        <w:ind w:firstLine="0"/>
        <w:jc w:val="left"/>
        <w:outlineLvl w:val="2"/>
        <w:rPr>
          <w:szCs w:val="24"/>
        </w:rPr>
      </w:pPr>
    </w:p>
    <w:p w:rsidR="00066F05" w:rsidRDefault="005F19AE">
      <w:pPr>
        <w:ind w:firstLine="0"/>
        <w:jc w:val="center"/>
        <w:rPr>
          <w:bCs/>
          <w:szCs w:val="24"/>
        </w:rPr>
      </w:pPr>
      <w:bookmarkStart w:id="0" w:name="_GoBack"/>
      <w:bookmarkEnd w:id="0"/>
      <w:r>
        <w:rPr>
          <w:bCs/>
          <w:szCs w:val="24"/>
        </w:rPr>
        <w:t>УМОВИ</w:t>
      </w:r>
    </w:p>
    <w:p w:rsidR="00066F05" w:rsidRDefault="005F19AE">
      <w:pPr>
        <w:ind w:firstLine="0"/>
        <w:jc w:val="center"/>
        <w:rPr>
          <w:bCs/>
          <w:szCs w:val="24"/>
        </w:rPr>
      </w:pPr>
      <w:r>
        <w:rPr>
          <w:bCs/>
          <w:szCs w:val="24"/>
        </w:rPr>
        <w:t>проведення добору</w:t>
      </w:r>
    </w:p>
    <w:p w:rsidR="00066F05" w:rsidRDefault="005F19AE">
      <w:pPr>
        <w:ind w:firstLine="0"/>
        <w:jc w:val="center"/>
        <w:rPr>
          <w:bCs/>
          <w:szCs w:val="28"/>
        </w:rPr>
      </w:pPr>
      <w:r>
        <w:rPr>
          <w:bCs/>
          <w:szCs w:val="24"/>
        </w:rPr>
        <w:t xml:space="preserve">на зайняття посади державної служби категорії </w:t>
      </w:r>
      <w:r>
        <w:rPr>
          <w:color w:val="000000"/>
          <w:szCs w:val="28"/>
        </w:rPr>
        <w:t xml:space="preserve">«Б» - заступник </w:t>
      </w:r>
      <w:r>
        <w:rPr>
          <w:bCs/>
        </w:rPr>
        <w:t xml:space="preserve">начальника відділу представництва інтересів в судах та інших органах № 2 юридичного управління </w:t>
      </w:r>
      <w:r>
        <w:t>(вул. Волоська, 36/38)</w:t>
      </w:r>
    </w:p>
    <w:tbl>
      <w:tblPr>
        <w:tblW w:w="9782" w:type="dxa"/>
        <w:tblInd w:w="21" w:type="dxa"/>
        <w:tblLayout w:type="fixed"/>
        <w:tblLook w:val="04A0"/>
      </w:tblPr>
      <w:tblGrid>
        <w:gridCol w:w="538"/>
        <w:gridCol w:w="52"/>
        <w:gridCol w:w="2920"/>
        <w:gridCol w:w="19"/>
        <w:gridCol w:w="15"/>
        <w:gridCol w:w="6238"/>
      </w:tblGrid>
      <w:tr w:rsidR="00066F05">
        <w:tc>
          <w:tcPr>
            <w:tcW w:w="9782" w:type="dxa"/>
            <w:gridSpan w:val="6"/>
            <w:tcBorders>
              <w:top w:val="single" w:sz="4" w:space="0" w:color="000000"/>
              <w:left w:val="single" w:sz="4" w:space="0" w:color="000000"/>
              <w:bottom w:val="single" w:sz="4" w:space="0" w:color="000000"/>
              <w:right w:val="single" w:sz="4" w:space="0" w:color="000000"/>
            </w:tcBorders>
          </w:tcPr>
          <w:p w:rsidR="00066F05" w:rsidRDefault="005F19AE">
            <w:pPr>
              <w:spacing w:line="240" w:lineRule="auto"/>
              <w:ind w:firstLine="181"/>
              <w:jc w:val="center"/>
              <w:rPr>
                <w:bCs/>
                <w:szCs w:val="28"/>
              </w:rPr>
            </w:pPr>
            <w:r>
              <w:rPr>
                <w:bCs/>
                <w:szCs w:val="28"/>
              </w:rPr>
              <w:t>Загальні умови</w:t>
            </w:r>
          </w:p>
        </w:tc>
      </w:tr>
      <w:tr w:rsidR="00066F05">
        <w:tc>
          <w:tcPr>
            <w:tcW w:w="3510" w:type="dxa"/>
            <w:gridSpan w:val="3"/>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t>Посадові обов’язки</w:t>
            </w:r>
          </w:p>
        </w:tc>
        <w:tc>
          <w:tcPr>
            <w:tcW w:w="6272" w:type="dxa"/>
            <w:gridSpan w:val="3"/>
            <w:tcBorders>
              <w:top w:val="single" w:sz="4" w:space="0" w:color="000000"/>
              <w:left w:val="single" w:sz="4" w:space="0" w:color="000000"/>
              <w:bottom w:val="single" w:sz="4" w:space="0" w:color="000000"/>
              <w:right w:val="single" w:sz="4" w:space="0" w:color="000000"/>
            </w:tcBorders>
          </w:tcPr>
          <w:p w:rsidR="00066F05" w:rsidRDefault="005F19AE">
            <w:pPr>
              <w:numPr>
                <w:ilvl w:val="0"/>
                <w:numId w:val="2"/>
              </w:numPr>
              <w:tabs>
                <w:tab w:val="clear" w:pos="720"/>
                <w:tab w:val="left"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 контролю за своєчасним виконанням покладених завдань працівниками відділу, формуванням судових справ за участю Головного управління Фонду належними матеріалами, веденням журналів обліку судових справ, укомплектуванням їх судовими рішеннями та іншими матеріалами, що стосуються справи.</w:t>
            </w:r>
          </w:p>
          <w:p w:rsidR="00066F05" w:rsidRDefault="005F19AE">
            <w:pPr>
              <w:numPr>
                <w:ilvl w:val="0"/>
                <w:numId w:val="2"/>
              </w:numPr>
              <w:tabs>
                <w:tab w:val="clear" w:pos="720"/>
                <w:tab w:val="left" w:pos="65"/>
              </w:tabs>
              <w:spacing w:line="240" w:lineRule="auto"/>
              <w:ind w:left="65" w:firstLine="141"/>
              <w:rPr>
                <w:color w:val="000000"/>
                <w:szCs w:val="28"/>
                <w:lang w:eastAsia="uk-UA"/>
              </w:rPr>
            </w:pPr>
            <w:r>
              <w:t>Здійснення представництва інтересів Головного управління Пенсійного фонду України  в м. Києві в суді, підготовка та подання до суду позовних заяв, відзивів, заяв, клопотань, апеляційних та касаційних скарг та інших процесуальних документів щодо стягнення заборгованості до Головного управління, капіталізованих платежів, надміру сплачених страхових, пенсійних коштів; оскарження рішень державного органу з питань повернення помилково сплаченого збору на загальнообов’язкове державне пенсійне страхування з господарських операцій. Організація роботи щодо здійснення представництва  інтересів Головного управління в правоохоронних органах з питань віднесених до компетенції відділу.  .</w:t>
            </w:r>
          </w:p>
          <w:p w:rsidR="00066F05" w:rsidRDefault="005F19AE">
            <w:pPr>
              <w:numPr>
                <w:ilvl w:val="0"/>
                <w:numId w:val="2"/>
              </w:numPr>
              <w:tabs>
                <w:tab w:val="clear" w:pos="720"/>
                <w:tab w:val="left" w:pos="65"/>
              </w:tabs>
              <w:spacing w:line="240" w:lineRule="auto"/>
              <w:ind w:left="65" w:firstLine="141"/>
              <w:rPr>
                <w:color w:val="000000"/>
                <w:szCs w:val="28"/>
                <w:lang w:eastAsia="uk-UA"/>
              </w:rPr>
            </w:pPr>
            <w:r>
              <w:t>Надання доручення працівникам відділу щодо ознайомлення з матеріалами судових рішень, кримінальних проваджень та виконавчих проваджень, стороною в яких є Головне управління та контролювання їх виконання.</w:t>
            </w:r>
          </w:p>
          <w:p w:rsidR="00066F05" w:rsidRDefault="005F19AE">
            <w:pPr>
              <w:numPr>
                <w:ilvl w:val="0"/>
                <w:numId w:val="2"/>
              </w:numPr>
              <w:tabs>
                <w:tab w:val="clear" w:pos="720"/>
                <w:tab w:val="left" w:pos="65"/>
              </w:tabs>
              <w:spacing w:line="240" w:lineRule="auto"/>
              <w:ind w:left="65" w:firstLine="141"/>
              <w:rPr>
                <w:color w:val="000000"/>
                <w:szCs w:val="28"/>
                <w:lang w:eastAsia="uk-UA"/>
              </w:rPr>
            </w:pPr>
            <w:r>
              <w:t xml:space="preserve">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w:t>
            </w:r>
            <w:r>
              <w:lastRenderedPageBreak/>
              <w:t>участю відповідних структурних підрозділів), підготовку пропозиції щодо її удосконалення</w:t>
            </w:r>
          </w:p>
          <w:p w:rsidR="00066F05" w:rsidRDefault="005F19AE">
            <w:pPr>
              <w:numPr>
                <w:ilvl w:val="0"/>
                <w:numId w:val="2"/>
              </w:numPr>
              <w:tabs>
                <w:tab w:val="clear" w:pos="720"/>
                <w:tab w:val="left" w:pos="65"/>
              </w:tabs>
              <w:spacing w:line="240" w:lineRule="auto"/>
              <w:ind w:left="65" w:firstLine="141"/>
              <w:rPr>
                <w:color w:val="000000"/>
                <w:szCs w:val="28"/>
                <w:lang w:eastAsia="uk-UA"/>
              </w:rPr>
            </w:pPr>
            <w:r>
              <w:rPr>
                <w:bCs/>
              </w:rPr>
              <w:t>В межах своєї компетенції розглядання листів, звернень, скарг,</w:t>
            </w:r>
            <w:r>
              <w:rPr>
                <w:szCs w:val="28"/>
              </w:rPr>
              <w:t xml:space="preserve"> інших документів з питань віднесених до компетенції відділу № 1 </w:t>
            </w:r>
            <w:r>
              <w:rPr>
                <w:bCs/>
              </w:rPr>
              <w:t>та здійснення візування проектів відповідей на них.</w:t>
            </w:r>
          </w:p>
          <w:p w:rsidR="00066F05" w:rsidRDefault="005F19AE">
            <w:pPr>
              <w:numPr>
                <w:ilvl w:val="0"/>
                <w:numId w:val="2"/>
              </w:numPr>
              <w:tabs>
                <w:tab w:val="clear" w:pos="720"/>
                <w:tab w:val="left" w:pos="65"/>
              </w:tabs>
              <w:spacing w:line="240" w:lineRule="auto"/>
              <w:ind w:left="65" w:firstLine="141"/>
              <w:rPr>
                <w:color w:val="000000"/>
                <w:szCs w:val="28"/>
                <w:lang w:eastAsia="uk-UA"/>
              </w:rPr>
            </w:pPr>
            <w:r>
              <w:t>Здійснення контролю за внесенням даних до підсистеми «Реєстр судових рішень» та «Правова робота» ІКІС ПФУ у розділ «Судові справи» щодо справ за позовами Головного управління про стягнення заборгованості та інших судових справ, віднесених до компетенції відділу.</w:t>
            </w:r>
          </w:p>
          <w:p w:rsidR="00066F05" w:rsidRDefault="005F19AE">
            <w:pPr>
              <w:numPr>
                <w:ilvl w:val="0"/>
                <w:numId w:val="2"/>
              </w:numPr>
              <w:tabs>
                <w:tab w:val="clear" w:pos="720"/>
                <w:tab w:val="left" w:pos="65"/>
              </w:tabs>
              <w:spacing w:line="240" w:lineRule="auto"/>
              <w:ind w:left="65" w:firstLine="141"/>
              <w:rPr>
                <w:color w:val="000000"/>
                <w:szCs w:val="28"/>
                <w:lang w:eastAsia="uk-UA"/>
              </w:rPr>
            </w:pPr>
            <w:r>
              <w:t xml:space="preserve">Аналізування та узагальнювання судової практики розгляду справ за участю органів Пенсійного фонду України, </w:t>
            </w:r>
            <w:proofErr w:type="spellStart"/>
            <w:r>
              <w:t>доводення</w:t>
            </w:r>
            <w:proofErr w:type="spellEnd"/>
            <w:r>
              <w:t xml:space="preserve"> результатів цієї роботи до заінтересованих структурних підрозділів Управління.</w:t>
            </w:r>
          </w:p>
          <w:p w:rsidR="00066F05" w:rsidRDefault="005F19AE">
            <w:pPr>
              <w:numPr>
                <w:ilvl w:val="0"/>
                <w:numId w:val="2"/>
              </w:numPr>
              <w:tabs>
                <w:tab w:val="clear" w:pos="720"/>
                <w:tab w:val="left" w:pos="65"/>
              </w:tabs>
              <w:spacing w:line="240" w:lineRule="auto"/>
              <w:ind w:left="65" w:firstLine="141"/>
              <w:rPr>
                <w:color w:val="000000"/>
                <w:szCs w:val="28"/>
                <w:lang w:eastAsia="uk-UA"/>
              </w:rPr>
            </w:pPr>
            <w:r>
              <w:t>Взаємодіяння 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066F05" w:rsidRDefault="005F19AE">
            <w:pPr>
              <w:numPr>
                <w:ilvl w:val="0"/>
                <w:numId w:val="2"/>
              </w:numPr>
              <w:tabs>
                <w:tab w:val="clear" w:pos="720"/>
                <w:tab w:val="left" w:pos="65"/>
              </w:tabs>
              <w:spacing w:line="240" w:lineRule="auto"/>
              <w:ind w:left="65" w:firstLine="141"/>
              <w:rPr>
                <w:color w:val="000000"/>
                <w:szCs w:val="28"/>
                <w:lang w:eastAsia="uk-UA"/>
              </w:rPr>
            </w:pPr>
            <w:proofErr w:type="spellStart"/>
            <w:r>
              <w:rPr>
                <w:bCs/>
                <w:szCs w:val="28"/>
                <w:lang w:val="ru-RU"/>
              </w:rPr>
              <w:t>Виконання</w:t>
            </w:r>
            <w:proofErr w:type="spellEnd"/>
            <w:r>
              <w:rPr>
                <w:bCs/>
                <w:szCs w:val="28"/>
                <w:lang w:val="ru-RU"/>
              </w:rPr>
              <w:t xml:space="preserve"> </w:t>
            </w:r>
            <w:proofErr w:type="spellStart"/>
            <w:r>
              <w:rPr>
                <w:bCs/>
                <w:szCs w:val="28"/>
                <w:lang w:val="ru-RU"/>
              </w:rPr>
              <w:t>оперативних</w:t>
            </w:r>
            <w:proofErr w:type="spellEnd"/>
            <w:r>
              <w:rPr>
                <w:bCs/>
                <w:szCs w:val="28"/>
                <w:lang w:val="ru-RU"/>
              </w:rPr>
              <w:t xml:space="preserve"> </w:t>
            </w:r>
            <w:proofErr w:type="spellStart"/>
            <w:r>
              <w:rPr>
                <w:bCs/>
                <w:szCs w:val="28"/>
                <w:lang w:val="ru-RU"/>
              </w:rPr>
              <w:t>доручень</w:t>
            </w:r>
            <w:proofErr w:type="spellEnd"/>
            <w:r>
              <w:rPr>
                <w:bCs/>
                <w:szCs w:val="28"/>
                <w:lang w:val="ru-RU"/>
              </w:rPr>
              <w:t xml:space="preserve"> та </w:t>
            </w:r>
            <w:proofErr w:type="spellStart"/>
            <w:r>
              <w:rPr>
                <w:bCs/>
                <w:szCs w:val="28"/>
                <w:lang w:val="ru-RU"/>
              </w:rPr>
              <w:t>інших</w:t>
            </w:r>
            <w:proofErr w:type="spellEnd"/>
            <w:r>
              <w:rPr>
                <w:bCs/>
                <w:szCs w:val="28"/>
                <w:lang w:val="ru-RU"/>
              </w:rPr>
              <w:t xml:space="preserve"> </w:t>
            </w:r>
            <w:proofErr w:type="spellStart"/>
            <w:r>
              <w:rPr>
                <w:bCs/>
                <w:szCs w:val="28"/>
                <w:lang w:val="ru-RU"/>
              </w:rPr>
              <w:t>завдань</w:t>
            </w:r>
            <w:proofErr w:type="spellEnd"/>
            <w:r>
              <w:rPr>
                <w:bCs/>
                <w:szCs w:val="28"/>
                <w:lang w:val="ru-RU"/>
              </w:rPr>
              <w:t xml:space="preserve"> начальника </w:t>
            </w:r>
            <w:proofErr w:type="spellStart"/>
            <w:r>
              <w:rPr>
                <w:bCs/>
                <w:szCs w:val="28"/>
                <w:lang w:val="ru-RU"/>
              </w:rPr>
              <w:t>юридичного</w:t>
            </w:r>
            <w:proofErr w:type="spellEnd"/>
            <w:r>
              <w:rPr>
                <w:bCs/>
                <w:szCs w:val="28"/>
                <w:lang w:val="ru-RU"/>
              </w:rPr>
              <w:t xml:space="preserve"> </w:t>
            </w:r>
            <w:proofErr w:type="spellStart"/>
            <w:r>
              <w:rPr>
                <w:bCs/>
                <w:szCs w:val="28"/>
                <w:lang w:val="ru-RU"/>
              </w:rPr>
              <w:t>управління</w:t>
            </w:r>
            <w:proofErr w:type="spellEnd"/>
            <w:r>
              <w:rPr>
                <w:bCs/>
                <w:szCs w:val="28"/>
                <w:lang w:val="ru-RU"/>
              </w:rPr>
              <w:t xml:space="preserve">, заступника начальника </w:t>
            </w:r>
            <w:proofErr w:type="spellStart"/>
            <w:r>
              <w:rPr>
                <w:bCs/>
                <w:szCs w:val="28"/>
                <w:lang w:val="ru-RU"/>
              </w:rPr>
              <w:t>юридичного</w:t>
            </w:r>
            <w:proofErr w:type="spellEnd"/>
            <w:r>
              <w:rPr>
                <w:bCs/>
                <w:szCs w:val="28"/>
                <w:lang w:val="ru-RU"/>
              </w:rPr>
              <w:t xml:space="preserve"> </w:t>
            </w:r>
            <w:proofErr w:type="spellStart"/>
            <w:r>
              <w:rPr>
                <w:bCs/>
                <w:szCs w:val="28"/>
                <w:lang w:val="ru-RU"/>
              </w:rPr>
              <w:t>управління</w:t>
            </w:r>
            <w:proofErr w:type="spellEnd"/>
            <w:r>
              <w:rPr>
                <w:bCs/>
                <w:szCs w:val="28"/>
                <w:lang w:val="ru-RU"/>
              </w:rPr>
              <w:t xml:space="preserve"> та начальника </w:t>
            </w:r>
            <w:proofErr w:type="spellStart"/>
            <w:r>
              <w:rPr>
                <w:bCs/>
                <w:szCs w:val="28"/>
                <w:lang w:val="ru-RU"/>
              </w:rPr>
              <w:t>відділу</w:t>
            </w:r>
            <w:proofErr w:type="spellEnd"/>
            <w:r>
              <w:rPr>
                <w:bCs/>
                <w:szCs w:val="28"/>
                <w:lang w:val="ru-RU"/>
              </w:rPr>
              <w:t xml:space="preserve"> </w:t>
            </w:r>
            <w:proofErr w:type="spellStart"/>
            <w:r>
              <w:rPr>
                <w:bCs/>
                <w:szCs w:val="28"/>
                <w:lang w:val="ru-RU"/>
              </w:rPr>
              <w:t>представництва</w:t>
            </w:r>
            <w:proofErr w:type="spellEnd"/>
            <w:r>
              <w:rPr>
                <w:bCs/>
                <w:szCs w:val="28"/>
                <w:lang w:val="ru-RU"/>
              </w:rPr>
              <w:t xml:space="preserve"> </w:t>
            </w:r>
            <w:proofErr w:type="spellStart"/>
            <w:r>
              <w:rPr>
                <w:bCs/>
                <w:szCs w:val="28"/>
                <w:lang w:val="ru-RU"/>
              </w:rPr>
              <w:t>інтересів</w:t>
            </w:r>
            <w:proofErr w:type="spellEnd"/>
            <w:r>
              <w:rPr>
                <w:bCs/>
                <w:szCs w:val="28"/>
                <w:lang w:val="ru-RU"/>
              </w:rPr>
              <w:t xml:space="preserve"> </w:t>
            </w:r>
            <w:proofErr w:type="gramStart"/>
            <w:r>
              <w:rPr>
                <w:bCs/>
                <w:szCs w:val="28"/>
                <w:lang w:val="ru-RU"/>
              </w:rPr>
              <w:t>в</w:t>
            </w:r>
            <w:proofErr w:type="gramEnd"/>
            <w:r>
              <w:rPr>
                <w:bCs/>
                <w:szCs w:val="28"/>
                <w:lang w:val="ru-RU"/>
              </w:rPr>
              <w:t xml:space="preserve"> судах та </w:t>
            </w:r>
            <w:proofErr w:type="spellStart"/>
            <w:r>
              <w:rPr>
                <w:bCs/>
                <w:szCs w:val="28"/>
                <w:lang w:val="ru-RU"/>
              </w:rPr>
              <w:t>інших</w:t>
            </w:r>
            <w:proofErr w:type="spellEnd"/>
            <w:r>
              <w:rPr>
                <w:bCs/>
                <w:szCs w:val="28"/>
                <w:lang w:val="ru-RU"/>
              </w:rPr>
              <w:t xml:space="preserve"> органах № 1.</w:t>
            </w:r>
          </w:p>
          <w:p w:rsidR="00066F05" w:rsidRDefault="005F19AE">
            <w:pPr>
              <w:numPr>
                <w:ilvl w:val="0"/>
                <w:numId w:val="2"/>
              </w:numPr>
              <w:tabs>
                <w:tab w:val="clear" w:pos="720"/>
                <w:tab w:val="left" w:pos="65"/>
              </w:tabs>
              <w:spacing w:line="240" w:lineRule="auto"/>
              <w:ind w:left="65" w:firstLine="141"/>
              <w:rPr>
                <w:color w:val="000000"/>
                <w:szCs w:val="28"/>
                <w:lang w:eastAsia="uk-UA"/>
              </w:rPr>
            </w:pPr>
            <w:r>
              <w:rPr>
                <w:bCs/>
              </w:rPr>
              <w:t>В порядку, визначеному начальником юридичного управління або заступником начальника юридичного управління заміщення начальника відділу представництва інтересів в судах та інших органах № 1 та  інших працівників відділу за потреби у разі їх відсутності, а також звітування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p>
        </w:tc>
      </w:tr>
      <w:tr w:rsidR="00066F05">
        <w:tc>
          <w:tcPr>
            <w:tcW w:w="3510" w:type="dxa"/>
            <w:gridSpan w:val="3"/>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lastRenderedPageBreak/>
              <w:t>Умови оплати праці</w:t>
            </w:r>
          </w:p>
        </w:tc>
        <w:tc>
          <w:tcPr>
            <w:tcW w:w="6272" w:type="dxa"/>
            <w:gridSpan w:val="3"/>
            <w:tcBorders>
              <w:top w:val="single" w:sz="4" w:space="0" w:color="000000"/>
              <w:left w:val="single" w:sz="4" w:space="0" w:color="000000"/>
              <w:bottom w:val="single" w:sz="4" w:space="0" w:color="000000"/>
              <w:right w:val="single" w:sz="4" w:space="0" w:color="000000"/>
            </w:tcBorders>
            <w:vAlign w:val="center"/>
          </w:tcPr>
          <w:p w:rsidR="00066F05" w:rsidRDefault="005F19AE">
            <w:pPr>
              <w:spacing w:line="240" w:lineRule="auto"/>
              <w:ind w:firstLine="0"/>
              <w:rPr>
                <w:bCs/>
                <w:szCs w:val="28"/>
              </w:rPr>
            </w:pPr>
            <w:r>
              <w:rPr>
                <w:bCs/>
                <w:szCs w:val="28"/>
              </w:rPr>
              <w:t xml:space="preserve">посадовий оклад – </w:t>
            </w:r>
            <w:r>
              <w:rPr>
                <w:color w:val="000000"/>
                <w:szCs w:val="28"/>
              </w:rPr>
              <w:t>25817</w:t>
            </w:r>
            <w:r>
              <w:rPr>
                <w:bCs/>
                <w:szCs w:val="28"/>
              </w:rPr>
              <w:t xml:space="preserve"> грн. згідно зі штатним розписом;</w:t>
            </w:r>
          </w:p>
          <w:p w:rsidR="00066F05" w:rsidRDefault="005F19AE">
            <w:pPr>
              <w:spacing w:line="240" w:lineRule="auto"/>
              <w:ind w:firstLine="0"/>
              <w:rPr>
                <w:bCs/>
                <w:szCs w:val="28"/>
              </w:rPr>
            </w:pPr>
            <w:r>
              <w:rPr>
                <w:bCs/>
                <w:szCs w:val="28"/>
              </w:rPr>
              <w:lastRenderedPageBreak/>
              <w:t>доплати, компенсації відповідно до статті 52 Закону України «Про державну службу»;</w:t>
            </w:r>
          </w:p>
          <w:p w:rsidR="00066F05" w:rsidRDefault="005F19AE">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066F05" w:rsidRDefault="005F19AE">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066F05" w:rsidRDefault="00066F05">
            <w:pPr>
              <w:spacing w:line="240" w:lineRule="auto"/>
              <w:ind w:firstLine="0"/>
              <w:rPr>
                <w:bCs/>
                <w:szCs w:val="28"/>
              </w:rPr>
            </w:pPr>
          </w:p>
        </w:tc>
      </w:tr>
      <w:tr w:rsidR="00066F05">
        <w:trPr>
          <w:trHeight w:val="240"/>
        </w:trPr>
        <w:tc>
          <w:tcPr>
            <w:tcW w:w="3510" w:type="dxa"/>
            <w:gridSpan w:val="3"/>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lastRenderedPageBreak/>
              <w:t>Інформація про строковість</w:t>
            </w:r>
          </w:p>
          <w:p w:rsidR="00066F05" w:rsidRDefault="005F19AE">
            <w:pPr>
              <w:pStyle w:val="Default"/>
              <w:rPr>
                <w:bCs/>
                <w:color w:val="auto"/>
                <w:sz w:val="28"/>
                <w:szCs w:val="28"/>
                <w:lang w:eastAsia="ru-RU"/>
              </w:rPr>
            </w:pPr>
            <w:r>
              <w:rPr>
                <w:bCs/>
                <w:color w:val="auto"/>
                <w:sz w:val="28"/>
                <w:szCs w:val="28"/>
                <w:lang w:eastAsia="ru-RU"/>
              </w:rPr>
              <w:t>чи безстроковість</w:t>
            </w:r>
          </w:p>
          <w:p w:rsidR="00066F05" w:rsidRDefault="005F19AE">
            <w:pPr>
              <w:pStyle w:val="Default"/>
              <w:rPr>
                <w:bCs/>
                <w:color w:val="auto"/>
                <w:sz w:val="28"/>
                <w:szCs w:val="28"/>
                <w:lang w:eastAsia="ru-RU"/>
              </w:rPr>
            </w:pPr>
            <w:r>
              <w:rPr>
                <w:bCs/>
                <w:color w:val="auto"/>
                <w:sz w:val="28"/>
                <w:szCs w:val="28"/>
                <w:lang w:eastAsia="ru-RU"/>
              </w:rPr>
              <w:t>призначення на посаду</w:t>
            </w:r>
          </w:p>
        </w:tc>
        <w:tc>
          <w:tcPr>
            <w:tcW w:w="6272" w:type="dxa"/>
            <w:gridSpan w:val="3"/>
            <w:tcBorders>
              <w:top w:val="single" w:sz="4" w:space="0" w:color="000000"/>
              <w:left w:val="single" w:sz="4" w:space="0" w:color="000000"/>
              <w:bottom w:val="single" w:sz="4" w:space="0" w:color="000000"/>
              <w:right w:val="single" w:sz="4" w:space="0" w:color="000000"/>
            </w:tcBorders>
          </w:tcPr>
          <w:p w:rsidR="00066F05" w:rsidRDefault="005F19AE">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066F05" w:rsidRDefault="005F19AE">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066F05" w:rsidRDefault="005F19AE">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066F05" w:rsidRDefault="00066F05">
            <w:pPr>
              <w:pStyle w:val="af4"/>
              <w:spacing w:before="0" w:line="240" w:lineRule="auto"/>
              <w:ind w:firstLine="0"/>
              <w:jc w:val="left"/>
              <w:rPr>
                <w:bCs/>
                <w:sz w:val="4"/>
                <w:szCs w:val="28"/>
              </w:rPr>
            </w:pPr>
          </w:p>
        </w:tc>
      </w:tr>
      <w:tr w:rsidR="00066F05">
        <w:trPr>
          <w:trHeight w:val="154"/>
        </w:trPr>
        <w:tc>
          <w:tcPr>
            <w:tcW w:w="3510" w:type="dxa"/>
            <w:gridSpan w:val="3"/>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72" w:type="dxa"/>
            <w:gridSpan w:val="3"/>
            <w:tcBorders>
              <w:top w:val="single" w:sz="4" w:space="0" w:color="000000"/>
              <w:left w:val="single" w:sz="4" w:space="0" w:color="000000"/>
              <w:bottom w:val="single" w:sz="4" w:space="0" w:color="000000"/>
              <w:right w:val="single" w:sz="4" w:space="0" w:color="000000"/>
            </w:tcBorders>
          </w:tcPr>
          <w:p w:rsidR="00066F05" w:rsidRDefault="005F19AE">
            <w:pPr>
              <w:pStyle w:val="af4"/>
              <w:spacing w:before="0" w:line="240" w:lineRule="auto"/>
              <w:ind w:firstLine="0"/>
            </w:pPr>
            <w:r>
              <w:t xml:space="preserve">Резюме кандидатів приймаються у визначений термін  до 15.00  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066F05" w:rsidRDefault="00066F05">
            <w:pPr>
              <w:pStyle w:val="af4"/>
              <w:spacing w:before="0" w:line="240" w:lineRule="auto"/>
              <w:ind w:firstLine="0"/>
              <w:rPr>
                <w:bCs/>
                <w:szCs w:val="28"/>
              </w:rPr>
            </w:pPr>
          </w:p>
          <w:p w:rsidR="00066F05" w:rsidRDefault="005F19AE">
            <w:pPr>
              <w:pStyle w:val="a7"/>
              <w:spacing w:before="88"/>
              <w:jc w:val="both"/>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066F05" w:rsidRDefault="00066F05">
            <w:pPr>
              <w:pStyle w:val="af4"/>
              <w:spacing w:before="0" w:line="240" w:lineRule="auto"/>
              <w:ind w:firstLine="0"/>
              <w:rPr>
                <w:bCs/>
                <w:szCs w:val="28"/>
              </w:rPr>
            </w:pPr>
          </w:p>
        </w:tc>
      </w:tr>
      <w:tr w:rsidR="00066F05">
        <w:tc>
          <w:tcPr>
            <w:tcW w:w="9782" w:type="dxa"/>
            <w:gridSpan w:val="6"/>
            <w:tcBorders>
              <w:top w:val="single" w:sz="4" w:space="0" w:color="000000"/>
              <w:left w:val="single" w:sz="4" w:space="0" w:color="000000"/>
              <w:bottom w:val="single" w:sz="4" w:space="0" w:color="000000"/>
              <w:right w:val="single" w:sz="4" w:space="0" w:color="000000"/>
            </w:tcBorders>
          </w:tcPr>
          <w:p w:rsidR="00066F05" w:rsidRDefault="005F19AE">
            <w:pPr>
              <w:pStyle w:val="Default"/>
              <w:jc w:val="center"/>
              <w:rPr>
                <w:b/>
                <w:bCs/>
                <w:color w:val="auto"/>
                <w:sz w:val="28"/>
                <w:szCs w:val="28"/>
                <w:lang w:eastAsia="ru-RU"/>
              </w:rPr>
            </w:pPr>
            <w:r>
              <w:rPr>
                <w:b/>
                <w:bCs/>
                <w:color w:val="auto"/>
                <w:sz w:val="28"/>
                <w:szCs w:val="28"/>
                <w:lang w:eastAsia="ru-RU"/>
              </w:rPr>
              <w:t>Кваліфікаційні вимоги</w:t>
            </w:r>
          </w:p>
          <w:p w:rsidR="00066F05" w:rsidRDefault="00066F05">
            <w:pPr>
              <w:pStyle w:val="Default"/>
              <w:jc w:val="center"/>
              <w:rPr>
                <w:b/>
                <w:bCs/>
                <w:color w:val="auto"/>
                <w:sz w:val="28"/>
                <w:szCs w:val="28"/>
                <w:lang w:eastAsia="ru-RU"/>
              </w:rPr>
            </w:pPr>
          </w:p>
          <w:p w:rsidR="00066F05" w:rsidRDefault="005F19AE">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066F05" w:rsidRDefault="00066F05">
            <w:pPr>
              <w:pStyle w:val="Default"/>
              <w:jc w:val="center"/>
              <w:rPr>
                <w:b/>
                <w:bCs/>
                <w:color w:val="auto"/>
                <w:sz w:val="28"/>
                <w:szCs w:val="28"/>
                <w:lang w:eastAsia="ru-RU"/>
              </w:rPr>
            </w:pPr>
          </w:p>
        </w:tc>
      </w:tr>
      <w:tr w:rsidR="00066F05">
        <w:tc>
          <w:tcPr>
            <w:tcW w:w="538" w:type="dxa"/>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066F05" w:rsidRDefault="005F19AE">
            <w:pPr>
              <w:spacing w:line="240" w:lineRule="auto"/>
              <w:ind w:firstLine="0"/>
              <w:rPr>
                <w:bCs/>
                <w:szCs w:val="28"/>
              </w:rPr>
            </w:pPr>
            <w:r>
              <w:rPr>
                <w:color w:val="000000"/>
                <w:szCs w:val="28"/>
              </w:rPr>
              <w:t xml:space="preserve"> </w:t>
            </w:r>
            <w:r>
              <w:rPr>
                <w:szCs w:val="28"/>
              </w:rPr>
              <w:t xml:space="preserve">вища освіта за освітнім ступенем не нижче </w:t>
            </w:r>
            <w:r>
              <w:rPr>
                <w:color w:val="000000"/>
              </w:rPr>
              <w:t xml:space="preserve">магістра </w:t>
            </w:r>
            <w:r>
              <w:rPr>
                <w:color w:val="000000"/>
                <w:szCs w:val="28"/>
              </w:rPr>
              <w:t>у галузі знань «Право»</w:t>
            </w:r>
          </w:p>
        </w:tc>
      </w:tr>
      <w:tr w:rsidR="00066F05">
        <w:tc>
          <w:tcPr>
            <w:tcW w:w="538" w:type="dxa"/>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066F05" w:rsidRDefault="005F19AE">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066F05">
        <w:trPr>
          <w:trHeight w:val="495"/>
        </w:trPr>
        <w:tc>
          <w:tcPr>
            <w:tcW w:w="538" w:type="dxa"/>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t>3.</w:t>
            </w:r>
          </w:p>
        </w:tc>
        <w:tc>
          <w:tcPr>
            <w:tcW w:w="3006" w:type="dxa"/>
            <w:gridSpan w:val="4"/>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066F05" w:rsidRDefault="005F19AE">
            <w:pPr>
              <w:spacing w:line="240" w:lineRule="auto"/>
              <w:ind w:firstLine="0"/>
              <w:rPr>
                <w:bCs/>
                <w:szCs w:val="28"/>
              </w:rPr>
            </w:pPr>
            <w:r>
              <w:rPr>
                <w:szCs w:val="28"/>
              </w:rPr>
              <w:t>вільне володіння державною мовою</w:t>
            </w:r>
          </w:p>
        </w:tc>
      </w:tr>
      <w:tr w:rsidR="00066F05">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066F05" w:rsidRDefault="005F19AE">
            <w:pPr>
              <w:spacing w:line="240" w:lineRule="auto"/>
              <w:jc w:val="center"/>
              <w:rPr>
                <w:b/>
                <w:szCs w:val="28"/>
              </w:rPr>
            </w:pPr>
            <w:r>
              <w:rPr>
                <w:b/>
                <w:szCs w:val="28"/>
              </w:rPr>
              <w:lastRenderedPageBreak/>
              <w:t>Вимоги до компетентності</w:t>
            </w:r>
          </w:p>
        </w:tc>
      </w:tr>
      <w:tr w:rsidR="00066F05">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066F05" w:rsidRDefault="005F19AE">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066F05" w:rsidRDefault="005F19AE">
            <w:pPr>
              <w:spacing w:line="240" w:lineRule="auto"/>
              <w:jc w:val="center"/>
              <w:rPr>
                <w:b/>
                <w:szCs w:val="28"/>
              </w:rPr>
            </w:pPr>
            <w:r>
              <w:rPr>
                <w:b/>
                <w:szCs w:val="28"/>
              </w:rPr>
              <w:t>Компоненти вимоги</w:t>
            </w:r>
          </w:p>
        </w:tc>
      </w:tr>
      <w:tr w:rsidR="00066F05">
        <w:trPr>
          <w:trHeight w:val="311"/>
        </w:trPr>
        <w:tc>
          <w:tcPr>
            <w:tcW w:w="590" w:type="dxa"/>
            <w:gridSpan w:val="2"/>
            <w:tcBorders>
              <w:top w:val="single" w:sz="4" w:space="0" w:color="000000"/>
              <w:left w:val="single" w:sz="4" w:space="0" w:color="000000"/>
              <w:bottom w:val="single" w:sz="4" w:space="0" w:color="000000"/>
              <w:right w:val="single" w:sz="4" w:space="0" w:color="000000"/>
            </w:tcBorders>
          </w:tcPr>
          <w:p w:rsidR="00066F05" w:rsidRDefault="005F19AE">
            <w:pPr>
              <w:spacing w:line="240" w:lineRule="auto"/>
              <w:ind w:firstLine="0"/>
              <w:rPr>
                <w:szCs w:val="28"/>
              </w:rPr>
            </w:pPr>
            <w:r>
              <w:rPr>
                <w:szCs w:val="28"/>
              </w:rPr>
              <w:t>1.</w:t>
            </w:r>
          </w:p>
        </w:tc>
        <w:tc>
          <w:tcPr>
            <w:tcW w:w="2939" w:type="dxa"/>
            <w:gridSpan w:val="2"/>
            <w:tcBorders>
              <w:top w:val="single" w:sz="4" w:space="0" w:color="000000"/>
              <w:left w:val="single" w:sz="4" w:space="0" w:color="000000"/>
              <w:bottom w:val="single" w:sz="4" w:space="0" w:color="000000"/>
              <w:right w:val="single" w:sz="4" w:space="0" w:color="000000"/>
            </w:tcBorders>
          </w:tcPr>
          <w:p w:rsidR="00066F05" w:rsidRDefault="005F19AE">
            <w:pPr>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066F05" w:rsidRDefault="005F19AE">
            <w:pPr>
              <w:widowControl w:val="0"/>
              <w:tabs>
                <w:tab w:val="left" w:pos="398"/>
              </w:tabs>
              <w:spacing w:line="240" w:lineRule="auto"/>
              <w:ind w:right="272" w:firstLine="0"/>
              <w:jc w:val="left"/>
              <w:rPr>
                <w:color w:val="000000"/>
                <w:szCs w:val="28"/>
              </w:rPr>
            </w:pPr>
            <w:r>
              <w:rPr>
                <w:szCs w:val="28"/>
              </w:rPr>
              <w:t xml:space="preserve">- </w:t>
            </w:r>
            <w:r>
              <w:rPr>
                <w:color w:val="000000"/>
                <w:szCs w:val="28"/>
              </w:rPr>
              <w:t>чітке і точне формулювання мети, цілей і завдань службової діяльності;</w:t>
            </w:r>
          </w:p>
          <w:p w:rsidR="00066F05" w:rsidRDefault="005F19AE">
            <w:pPr>
              <w:widowControl w:val="0"/>
              <w:tabs>
                <w:tab w:val="left" w:pos="398"/>
              </w:tabs>
              <w:spacing w:line="240" w:lineRule="auto"/>
              <w:ind w:right="272" w:firstLine="0"/>
              <w:jc w:val="left"/>
              <w:rPr>
                <w:color w:val="000000"/>
                <w:szCs w:val="28"/>
              </w:rPr>
            </w:pPr>
            <w:r>
              <w:rPr>
                <w:color w:val="000000"/>
                <w:szCs w:val="28"/>
              </w:rPr>
              <w:t>- комплексний підхід до виконання завдань, виявлення ризиків;</w:t>
            </w:r>
          </w:p>
          <w:p w:rsidR="00066F05" w:rsidRDefault="005F19AE">
            <w:pPr>
              <w:pStyle w:val="afd"/>
              <w:spacing w:line="240" w:lineRule="auto"/>
              <w:ind w:left="20" w:hanging="142"/>
              <w:jc w:val="left"/>
              <w:rPr>
                <w:szCs w:val="28"/>
              </w:rPr>
            </w:pPr>
            <w:r>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066F05">
        <w:trPr>
          <w:trHeight w:val="540"/>
        </w:trPr>
        <w:tc>
          <w:tcPr>
            <w:tcW w:w="590" w:type="dxa"/>
            <w:gridSpan w:val="2"/>
            <w:tcBorders>
              <w:top w:val="single" w:sz="4" w:space="0" w:color="000000"/>
              <w:left w:val="single" w:sz="4" w:space="0" w:color="000000"/>
              <w:bottom w:val="single" w:sz="4" w:space="0" w:color="000000"/>
              <w:right w:val="single" w:sz="4" w:space="0" w:color="000000"/>
            </w:tcBorders>
          </w:tcPr>
          <w:p w:rsidR="00066F05" w:rsidRDefault="005F19AE">
            <w:pPr>
              <w:spacing w:line="240" w:lineRule="auto"/>
              <w:ind w:firstLine="0"/>
              <w:rPr>
                <w:szCs w:val="28"/>
              </w:rPr>
            </w:pPr>
            <w:r>
              <w:rPr>
                <w:szCs w:val="28"/>
              </w:rPr>
              <w:t>2.</w:t>
            </w:r>
          </w:p>
        </w:tc>
        <w:tc>
          <w:tcPr>
            <w:tcW w:w="2939" w:type="dxa"/>
            <w:gridSpan w:val="2"/>
            <w:tcBorders>
              <w:top w:val="single" w:sz="4" w:space="0" w:color="000000"/>
              <w:left w:val="single" w:sz="4" w:space="0" w:color="000000"/>
              <w:bottom w:val="single" w:sz="4" w:space="0" w:color="000000"/>
              <w:right w:val="single" w:sz="4" w:space="0" w:color="000000"/>
            </w:tcBorders>
          </w:tcPr>
          <w:p w:rsidR="00066F05" w:rsidRDefault="005F19AE">
            <w:pPr>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066F05" w:rsidRDefault="005F19AE">
            <w:pPr>
              <w:widowControl w:val="0"/>
              <w:tabs>
                <w:tab w:val="left" w:pos="36"/>
              </w:tabs>
              <w:spacing w:line="240" w:lineRule="auto"/>
              <w:ind w:right="272"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066F05" w:rsidRDefault="005F19AE">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066F05" w:rsidRDefault="005F19AE">
            <w:pPr>
              <w:widowControl w:val="0"/>
              <w:tabs>
                <w:tab w:val="left" w:pos="363"/>
              </w:tabs>
              <w:spacing w:line="240" w:lineRule="auto"/>
              <w:ind w:right="272"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066F05" w:rsidRDefault="005F19AE">
            <w:pPr>
              <w:widowControl w:val="0"/>
              <w:tabs>
                <w:tab w:val="left" w:pos="363"/>
              </w:tabs>
              <w:spacing w:line="240" w:lineRule="auto"/>
              <w:ind w:right="272" w:firstLine="0"/>
              <w:rPr>
                <w:color w:val="000000"/>
                <w:szCs w:val="28"/>
              </w:rPr>
            </w:pPr>
            <w:r>
              <w:rPr>
                <w:color w:val="000000"/>
                <w:szCs w:val="28"/>
              </w:rPr>
              <w:t>- відкритість в обміні інформацією</w:t>
            </w:r>
          </w:p>
        </w:tc>
      </w:tr>
      <w:tr w:rsidR="00066F05">
        <w:trPr>
          <w:trHeight w:val="2203"/>
        </w:trPr>
        <w:tc>
          <w:tcPr>
            <w:tcW w:w="590" w:type="dxa"/>
            <w:gridSpan w:val="2"/>
            <w:tcBorders>
              <w:top w:val="single" w:sz="4" w:space="0" w:color="000000"/>
              <w:left w:val="single" w:sz="4" w:space="0" w:color="000000"/>
              <w:bottom w:val="single" w:sz="4" w:space="0" w:color="000000"/>
              <w:right w:val="single" w:sz="4" w:space="0" w:color="000000"/>
            </w:tcBorders>
          </w:tcPr>
          <w:p w:rsidR="00066F05" w:rsidRDefault="005F19AE">
            <w:pPr>
              <w:spacing w:line="240" w:lineRule="auto"/>
              <w:ind w:firstLine="0"/>
              <w:rPr>
                <w:szCs w:val="28"/>
              </w:rPr>
            </w:pPr>
            <w:r>
              <w:rPr>
                <w:szCs w:val="28"/>
              </w:rPr>
              <w:t>3.</w:t>
            </w:r>
          </w:p>
        </w:tc>
        <w:tc>
          <w:tcPr>
            <w:tcW w:w="2939" w:type="dxa"/>
            <w:gridSpan w:val="2"/>
            <w:tcBorders>
              <w:top w:val="single" w:sz="4" w:space="0" w:color="000000"/>
              <w:left w:val="single" w:sz="4" w:space="0" w:color="000000"/>
              <w:bottom w:val="single" w:sz="4" w:space="0" w:color="000000"/>
              <w:right w:val="single" w:sz="4" w:space="0" w:color="000000"/>
            </w:tcBorders>
          </w:tcPr>
          <w:p w:rsidR="00066F05" w:rsidRDefault="005F19AE">
            <w:pPr>
              <w:ind w:firstLine="0"/>
              <w:rPr>
                <w:szCs w:val="28"/>
              </w:rPr>
            </w:pPr>
            <w:r>
              <w:rPr>
                <w:color w:val="000000"/>
                <w:szCs w:val="28"/>
              </w:rPr>
              <w:t>Обґрунтування власної позиції</w:t>
            </w:r>
          </w:p>
        </w:tc>
        <w:tc>
          <w:tcPr>
            <w:tcW w:w="6253" w:type="dxa"/>
            <w:gridSpan w:val="2"/>
            <w:tcBorders>
              <w:top w:val="single" w:sz="4" w:space="0" w:color="000000"/>
              <w:left w:val="single" w:sz="4" w:space="0" w:color="000000"/>
              <w:bottom w:val="single" w:sz="4" w:space="0" w:color="000000"/>
              <w:right w:val="single" w:sz="4" w:space="0" w:color="000000"/>
            </w:tcBorders>
          </w:tcPr>
          <w:p w:rsidR="00066F05" w:rsidRDefault="005F19AE">
            <w:pPr>
              <w:widowControl w:val="0"/>
              <w:tabs>
                <w:tab w:val="left" w:pos="0"/>
              </w:tabs>
              <w:spacing w:line="240" w:lineRule="auto"/>
              <w:ind w:right="272" w:firstLine="0"/>
              <w:rPr>
                <w:color w:val="000000"/>
                <w:szCs w:val="28"/>
              </w:rPr>
            </w:pPr>
            <w:r>
              <w:rPr>
                <w:szCs w:val="28"/>
              </w:rPr>
              <w:t xml:space="preserve">- </w:t>
            </w:r>
            <w:r>
              <w:rPr>
                <w:color w:val="000000"/>
                <w:szCs w:val="28"/>
              </w:rPr>
              <w:t>здатність правильно розставляти акценти та аргументувати позицію;</w:t>
            </w:r>
          </w:p>
          <w:p w:rsidR="00066F05" w:rsidRDefault="005F19AE">
            <w:pPr>
              <w:widowControl w:val="0"/>
              <w:numPr>
                <w:ilvl w:val="0"/>
                <w:numId w:val="1"/>
              </w:numPr>
              <w:tabs>
                <w:tab w:val="left" w:pos="0"/>
                <w:tab w:val="left" w:pos="271"/>
              </w:tabs>
              <w:spacing w:line="240" w:lineRule="auto"/>
              <w:ind w:left="0" w:right="272" w:firstLine="0"/>
              <w:rPr>
                <w:color w:val="000000"/>
                <w:szCs w:val="28"/>
              </w:rPr>
            </w:pPr>
            <w:r>
              <w:rPr>
                <w:color w:val="000000"/>
                <w:szCs w:val="28"/>
              </w:rPr>
              <w:t>вміння правильно формулювати тези;</w:t>
            </w:r>
          </w:p>
          <w:p w:rsidR="00066F05" w:rsidRDefault="005F19AE">
            <w:pPr>
              <w:widowControl w:val="0"/>
              <w:numPr>
                <w:ilvl w:val="0"/>
                <w:numId w:val="1"/>
              </w:numPr>
              <w:tabs>
                <w:tab w:val="left" w:pos="0"/>
                <w:tab w:val="left" w:pos="271"/>
              </w:tabs>
              <w:spacing w:line="240" w:lineRule="auto"/>
              <w:ind w:left="0" w:right="272" w:firstLine="0"/>
              <w:rPr>
                <w:color w:val="000000"/>
                <w:szCs w:val="28"/>
              </w:rPr>
            </w:pPr>
            <w:r>
              <w:rPr>
                <w:color w:val="000000"/>
                <w:szCs w:val="28"/>
              </w:rPr>
              <w:t>вміння використовувати прийоми, методи порівняння і узагальнення, доведення аргументів прикладами</w:t>
            </w:r>
          </w:p>
        </w:tc>
      </w:tr>
      <w:tr w:rsidR="00066F05">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066F05" w:rsidRDefault="00066F05">
            <w:pPr>
              <w:spacing w:line="240" w:lineRule="auto"/>
              <w:jc w:val="center"/>
              <w:rPr>
                <w:b/>
                <w:szCs w:val="28"/>
              </w:rPr>
            </w:pPr>
          </w:p>
          <w:p w:rsidR="00066F05" w:rsidRDefault="005F19AE">
            <w:pPr>
              <w:spacing w:line="240" w:lineRule="auto"/>
              <w:jc w:val="center"/>
              <w:rPr>
                <w:b/>
                <w:szCs w:val="28"/>
              </w:rPr>
            </w:pPr>
            <w:r>
              <w:rPr>
                <w:b/>
                <w:szCs w:val="28"/>
              </w:rPr>
              <w:t>Професійні знання</w:t>
            </w:r>
          </w:p>
        </w:tc>
      </w:tr>
      <w:tr w:rsidR="00066F05">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066F05" w:rsidRDefault="005F19AE">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066F05" w:rsidRDefault="005F19AE">
            <w:pPr>
              <w:spacing w:line="240" w:lineRule="auto"/>
              <w:rPr>
                <w:b/>
                <w:szCs w:val="28"/>
              </w:rPr>
            </w:pPr>
            <w:r>
              <w:rPr>
                <w:b/>
                <w:szCs w:val="28"/>
              </w:rPr>
              <w:t>Компоненти вимоги</w:t>
            </w:r>
          </w:p>
        </w:tc>
      </w:tr>
      <w:tr w:rsidR="00066F05">
        <w:trPr>
          <w:trHeight w:val="98"/>
        </w:trPr>
        <w:tc>
          <w:tcPr>
            <w:tcW w:w="538" w:type="dxa"/>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066F05" w:rsidRDefault="005F19AE">
            <w:pPr>
              <w:ind w:firstLine="0"/>
              <w:rPr>
                <w:szCs w:val="28"/>
              </w:rPr>
            </w:pPr>
            <w:r>
              <w:rPr>
                <w:szCs w:val="28"/>
              </w:rPr>
              <w:t>Знання:</w:t>
            </w:r>
          </w:p>
          <w:p w:rsidR="00066F05" w:rsidRDefault="005F19AE">
            <w:pPr>
              <w:ind w:firstLine="0"/>
              <w:rPr>
                <w:szCs w:val="28"/>
              </w:rPr>
            </w:pPr>
            <w:r>
              <w:rPr>
                <w:szCs w:val="28"/>
              </w:rPr>
              <w:t>- Конституції України;</w:t>
            </w:r>
          </w:p>
          <w:p w:rsidR="00066F05" w:rsidRDefault="005F19AE">
            <w:pPr>
              <w:ind w:firstLine="0"/>
              <w:rPr>
                <w:szCs w:val="28"/>
              </w:rPr>
            </w:pPr>
            <w:r>
              <w:rPr>
                <w:szCs w:val="28"/>
              </w:rPr>
              <w:t>- Закону України «Про запобігання корупції»;</w:t>
            </w:r>
          </w:p>
          <w:p w:rsidR="00066F05" w:rsidRDefault="005F19AE">
            <w:pPr>
              <w:ind w:firstLine="0"/>
              <w:rPr>
                <w:szCs w:val="28"/>
              </w:rPr>
            </w:pPr>
            <w:r>
              <w:rPr>
                <w:szCs w:val="28"/>
              </w:rPr>
              <w:t xml:space="preserve"> - Закону України «Про державну службу»;</w:t>
            </w:r>
          </w:p>
          <w:p w:rsidR="00066F05" w:rsidRDefault="005F19AE">
            <w:pPr>
              <w:ind w:firstLine="3"/>
              <w:rPr>
                <w:szCs w:val="28"/>
                <w:lang w:val="ru-RU" w:eastAsia="uk-UA"/>
              </w:rPr>
            </w:pPr>
            <w:r>
              <w:rPr>
                <w:szCs w:val="28"/>
              </w:rPr>
              <w:t>-</w:t>
            </w:r>
            <w:r>
              <w:rPr>
                <w:sz w:val="24"/>
                <w:szCs w:val="24"/>
                <w:lang w:eastAsia="uk-UA"/>
              </w:rPr>
              <w:t xml:space="preserve"> </w:t>
            </w:r>
            <w:r>
              <w:rPr>
                <w:szCs w:val="28"/>
                <w:lang w:eastAsia="uk-UA"/>
              </w:rPr>
              <w:t xml:space="preserve">Закон України </w:t>
            </w:r>
            <w:proofErr w:type="spellStart"/>
            <w:r>
              <w:rPr>
                <w:szCs w:val="28"/>
                <w:lang w:eastAsia="uk-UA"/>
              </w:rPr>
              <w:t>“Про</w:t>
            </w:r>
            <w:proofErr w:type="spellEnd"/>
            <w:r>
              <w:rPr>
                <w:szCs w:val="28"/>
                <w:lang w:eastAsia="uk-UA"/>
              </w:rPr>
              <w:t xml:space="preserve"> доступ до публічної </w:t>
            </w:r>
            <w:proofErr w:type="spellStart"/>
            <w:r>
              <w:rPr>
                <w:szCs w:val="28"/>
                <w:lang w:eastAsia="uk-UA"/>
              </w:rPr>
              <w:t>інформації”</w:t>
            </w:r>
            <w:proofErr w:type="spellEnd"/>
          </w:p>
          <w:p w:rsidR="00066F05" w:rsidRDefault="005F19AE">
            <w:pPr>
              <w:ind w:firstLine="0"/>
              <w:rPr>
                <w:szCs w:val="28"/>
                <w:lang w:eastAsia="uk-UA"/>
              </w:rPr>
            </w:pPr>
            <w:r>
              <w:rPr>
                <w:szCs w:val="28"/>
                <w:lang w:val="ru-RU" w:eastAsia="uk-UA"/>
              </w:rPr>
              <w:t xml:space="preserve">- </w:t>
            </w:r>
            <w:r>
              <w:rPr>
                <w:szCs w:val="28"/>
                <w:lang w:eastAsia="uk-UA"/>
              </w:rPr>
              <w:t xml:space="preserve">Закон України </w:t>
            </w:r>
            <w:proofErr w:type="spellStart"/>
            <w:r>
              <w:rPr>
                <w:szCs w:val="28"/>
                <w:lang w:eastAsia="uk-UA"/>
              </w:rPr>
              <w:t>“Про</w:t>
            </w:r>
            <w:proofErr w:type="spellEnd"/>
            <w:r>
              <w:rPr>
                <w:szCs w:val="28"/>
                <w:lang w:eastAsia="uk-UA"/>
              </w:rPr>
              <w:t xml:space="preserve"> захист персональних </w:t>
            </w:r>
            <w:proofErr w:type="spellStart"/>
            <w:r>
              <w:rPr>
                <w:szCs w:val="28"/>
                <w:lang w:eastAsia="uk-UA"/>
              </w:rPr>
              <w:t>даних”</w:t>
            </w:r>
            <w:proofErr w:type="spellEnd"/>
            <w:r>
              <w:rPr>
                <w:szCs w:val="28"/>
                <w:lang w:eastAsia="uk-UA"/>
              </w:rPr>
              <w:t>.</w:t>
            </w:r>
          </w:p>
        </w:tc>
      </w:tr>
      <w:tr w:rsidR="00066F05">
        <w:trPr>
          <w:trHeight w:val="1496"/>
        </w:trPr>
        <w:tc>
          <w:tcPr>
            <w:tcW w:w="538" w:type="dxa"/>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rsidR="00066F05" w:rsidRDefault="005F19AE">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066F05" w:rsidRDefault="005F19AE">
            <w:pPr>
              <w:spacing w:line="240" w:lineRule="auto"/>
              <w:ind w:firstLine="0"/>
              <w:rPr>
                <w:szCs w:val="28"/>
              </w:rPr>
            </w:pPr>
            <w:r>
              <w:rPr>
                <w:szCs w:val="28"/>
              </w:rPr>
              <w:t>Знання:</w:t>
            </w:r>
          </w:p>
          <w:p w:rsidR="00066F05" w:rsidRDefault="005F19AE">
            <w:pPr>
              <w:spacing w:line="240" w:lineRule="auto"/>
              <w:ind w:firstLine="0"/>
              <w:rPr>
                <w:szCs w:val="28"/>
              </w:rPr>
            </w:pPr>
            <w:r>
              <w:rPr>
                <w:szCs w:val="28"/>
              </w:rPr>
              <w:t>- Кодекс адміністративного судочинства України;</w:t>
            </w:r>
          </w:p>
          <w:p w:rsidR="00066F05" w:rsidRDefault="005F19AE">
            <w:pPr>
              <w:spacing w:line="240" w:lineRule="auto"/>
              <w:ind w:firstLine="0"/>
              <w:rPr>
                <w:szCs w:val="28"/>
              </w:rPr>
            </w:pPr>
            <w:r>
              <w:rPr>
                <w:szCs w:val="28"/>
              </w:rPr>
              <w:t>- Закону України «Про виконавче провадження»;</w:t>
            </w:r>
          </w:p>
          <w:p w:rsidR="00066F05" w:rsidRDefault="005F19AE">
            <w:pPr>
              <w:spacing w:line="240" w:lineRule="auto"/>
              <w:ind w:firstLine="0"/>
              <w:rPr>
                <w:szCs w:val="28"/>
              </w:rPr>
            </w:pPr>
            <w:r>
              <w:rPr>
                <w:szCs w:val="28"/>
                <w:lang w:val="ru-RU"/>
              </w:rPr>
              <w:t xml:space="preserve">- </w:t>
            </w:r>
            <w:r>
              <w:rPr>
                <w:szCs w:val="28"/>
              </w:rPr>
              <w:t>Закону України «Про загальнообов’язкове державне пенсійне страхування».</w:t>
            </w:r>
          </w:p>
          <w:p w:rsidR="00066F05" w:rsidRDefault="00066F05">
            <w:pPr>
              <w:spacing w:line="240" w:lineRule="auto"/>
              <w:ind w:firstLine="0"/>
              <w:rPr>
                <w:szCs w:val="28"/>
              </w:rPr>
            </w:pPr>
          </w:p>
        </w:tc>
      </w:tr>
    </w:tbl>
    <w:p w:rsidR="00066F05" w:rsidRDefault="00066F05">
      <w:pPr>
        <w:pStyle w:val="af4"/>
        <w:ind w:firstLine="0"/>
        <w:rPr>
          <w:bCs/>
          <w:szCs w:val="28"/>
        </w:rPr>
      </w:pPr>
    </w:p>
    <w:sectPr w:rsidR="00066F05" w:rsidSect="00066F05">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F05" w:rsidRDefault="00066F05" w:rsidP="00066F05">
      <w:pPr>
        <w:spacing w:line="240" w:lineRule="auto"/>
      </w:pPr>
      <w:r>
        <w:separator/>
      </w:r>
    </w:p>
  </w:endnote>
  <w:endnote w:type="continuationSeparator" w:id="0">
    <w:p w:rsidR="00066F05" w:rsidRDefault="00066F05" w:rsidP="00066F0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OpenSymbol">
    <w:altName w:val="Arial Unicode MS"/>
    <w:panose1 w:val="05010000000000000000"/>
    <w:charset w:val="01"/>
    <w:family w:val="auto"/>
    <w:pitch w:val="variable"/>
    <w:sig w:usb0="800000AF" w:usb1="1001ECEA"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1"/>
    <w:family w:val="swiss"/>
    <w:pitch w:val="default"/>
    <w:sig w:usb0="00000000" w:usb1="00000000" w:usb2="00000000" w:usb3="00000000" w:csb0="00000000" w:csb1="00000000"/>
  </w:font>
  <w:font w:name="Segoe UI">
    <w:panose1 w:val="020B0502040204020203"/>
    <w:charset w:val="CC"/>
    <w:family w:val="swiss"/>
    <w:pitch w:val="variable"/>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Liberation Sans">
    <w:altName w:val="Arial"/>
    <w:panose1 w:val="020B0604020202020204"/>
    <w:charset w:val="CC"/>
    <w:family w:val="swiss"/>
    <w:pitch w:val="variable"/>
    <w:sig w:usb0="00000000" w:usb1="00000000" w:usb2="00000000" w:usb3="00000000" w:csb0="00000000" w:csb1="00000000"/>
  </w:font>
  <w:font w:name="Microsoft YaHei">
    <w:panose1 w:val="020B0503020204020204"/>
    <w:charset w:val="00"/>
    <w:family w:val="roman"/>
    <w:notTrueType/>
    <w:pitch w:val="default"/>
    <w:sig w:usb0="00000000" w:usb1="00000000" w:usb2="00000000" w:usb3="00000000" w:csb0="00000000" w:csb1="00000000"/>
  </w:font>
  <w:font w:name="Lucida Sans">
    <w:panose1 w:val="020B0602030504020204"/>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F05" w:rsidRDefault="00066F05" w:rsidP="00066F05">
      <w:pPr>
        <w:spacing w:line="240" w:lineRule="auto"/>
      </w:pPr>
      <w:r>
        <w:separator/>
      </w:r>
    </w:p>
  </w:footnote>
  <w:footnote w:type="continuationSeparator" w:id="0">
    <w:p w:rsidR="00066F05" w:rsidRDefault="00066F05" w:rsidP="00066F0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05" w:rsidRDefault="00372C28">
    <w:r>
      <w:pict>
        <v:shape id="Рамка1" o:spid="_x0000_s1027" style="position:absolute;left:0;text-align:left;margin-left:0;margin-top:.05pt;width:1.1pt;height:1.1pt;z-index:251657216;mso-wrap-style:square;mso-position-horizontal:center;mso-position-horizontal-relative:margin;v-text-anchor:top" coordsize="" o:allowincell="f" path="m,l-127,r,-127l,-127xe">
          <v:fill opacity="0" color2="black" o:detectmouseclick="t"/>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05" w:rsidRDefault="00372C28">
    <w:pPr>
      <w:rPr>
        <w:sz w:val="20"/>
      </w:rPr>
    </w:pPr>
    <w:r>
      <w:rPr>
        <w:sz w:val="20"/>
      </w:rPr>
      <w:pict>
        <v:shape id="Рамка2" o:spid="_x0000_s1025" style="position:absolute;left:0;text-align:left;margin-left:0;margin-top:.05pt;width:41.45pt;height:13.75pt;z-index:251659264;mso-wrap-style:square;mso-position-horizontal:center;mso-position-horizontal-relative:margin;v-text-anchor:top" coordsize="" o:allowincell="f" path="m,l-127,r,-127l,-127xe">
          <v:fill opacity="0" color2="black" o:detectmouseclick="t"/>
          <w10:wrap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05" w:rsidRDefault="00066F05">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156F36"/>
    <w:multiLevelType w:val="multilevel"/>
    <w:tmpl w:val="C9E26CE2"/>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abstractNum w:abstractNumId="1">
    <w:nsid w:val="47280D3A"/>
    <w:multiLevelType w:val="multilevel"/>
    <w:tmpl w:val="58A89DB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580C0873"/>
    <w:multiLevelType w:val="multilevel"/>
    <w:tmpl w:val="92BE1F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066F05"/>
    <w:rsid w:val="00066F05"/>
    <w:rsid w:val="00372C28"/>
    <w:rsid w:val="00540F4C"/>
    <w:rsid w:val="005F19A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Calibri" w:cs="Times New Roman"/>
      <w:sz w:val="16"/>
      <w:szCs w:val="16"/>
      <w:lang w:eastAsia="en-US"/>
    </w:rPr>
  </w:style>
  <w:style w:type="character" w:customStyle="1" w:styleId="a8">
    <w:name w:val="Верхній колонтитул Знак"/>
    <w:basedOn w:val="a0"/>
    <w:link w:val="a9"/>
    <w:uiPriority w:val="99"/>
    <w:qFormat/>
    <w:rsid w:val="00125745"/>
    <w:rPr>
      <w:sz w:val="28"/>
      <w:lang w:eastAsia="ru-RU"/>
    </w:rPr>
  </w:style>
  <w:style w:type="character" w:customStyle="1" w:styleId="FontStyle11">
    <w:name w:val="Font Style11"/>
    <w:basedOn w:val="a0"/>
    <w:qFormat/>
    <w:rsid w:val="00D02835"/>
    <w:rPr>
      <w:rFonts w:ascii="Times New Roman" w:hAnsi="Times New Roman" w:cs="Times New Roman"/>
      <w:sz w:val="26"/>
      <w:szCs w:val="26"/>
    </w:rPr>
  </w:style>
  <w:style w:type="character" w:customStyle="1" w:styleId="csd2c743de">
    <w:name w:val="csd2c743de"/>
    <w:basedOn w:val="a0"/>
    <w:qFormat/>
    <w:rsid w:val="00EA059C"/>
  </w:style>
  <w:style w:type="character" w:customStyle="1" w:styleId="aa">
    <w:name w:val="Основний текст з відступом Знак"/>
    <w:basedOn w:val="a0"/>
    <w:link w:val="ab"/>
    <w:qFormat/>
    <w:rsid w:val="003A19DB"/>
    <w:rPr>
      <w:sz w:val="28"/>
    </w:rPr>
  </w:style>
  <w:style w:type="character" w:customStyle="1" w:styleId="ac">
    <w:name w:val="Підзаголовок Знак"/>
    <w:basedOn w:val="a0"/>
    <w:link w:val="ad"/>
    <w:uiPriority w:val="99"/>
    <w:qFormat/>
    <w:rsid w:val="003A19DB"/>
    <w:rPr>
      <w:b/>
      <w:sz w:val="28"/>
    </w:rPr>
  </w:style>
  <w:style w:type="character" w:customStyle="1" w:styleId="40">
    <w:name w:val="Основной текст (4)_"/>
    <w:link w:val="41"/>
    <w:qFormat/>
    <w:rsid w:val="00041081"/>
    <w:rPr>
      <w:spacing w:val="3"/>
      <w:sz w:val="16"/>
      <w:szCs w:val="16"/>
      <w:shd w:val="clear" w:color="auto" w:fill="FFFFFF"/>
    </w:rPr>
  </w:style>
  <w:style w:type="character" w:customStyle="1" w:styleId="30">
    <w:name w:val="Заголовок 3 Знак"/>
    <w:basedOn w:val="a0"/>
    <w:link w:val="3"/>
    <w:qFormat/>
    <w:rsid w:val="00ED6D91"/>
    <w:rPr>
      <w:b/>
      <w:i/>
      <w:sz w:val="28"/>
      <w:lang w:eastAsia="ru-RU"/>
    </w:rPr>
  </w:style>
  <w:style w:type="paragraph" w:customStyle="1" w:styleId="ae">
    <w:name w:val="Заголовок"/>
    <w:basedOn w:val="a"/>
    <w:next w:val="a7"/>
    <w:qFormat/>
    <w:rsid w:val="00B31A43"/>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f">
    <w:name w:val="List"/>
    <w:basedOn w:val="a7"/>
    <w:rsid w:val="00A43335"/>
    <w:rPr>
      <w:rFonts w:cs="Lucida Sans"/>
    </w:rPr>
  </w:style>
  <w:style w:type="paragraph" w:styleId="af0">
    <w:name w:val="caption"/>
    <w:basedOn w:val="a"/>
    <w:qFormat/>
    <w:rsid w:val="00A43335"/>
    <w:pPr>
      <w:suppressLineNumbers/>
      <w:spacing w:before="120" w:after="120"/>
    </w:pPr>
    <w:rPr>
      <w:rFonts w:cs="Lucida Sans"/>
      <w:i/>
      <w:iCs/>
      <w:sz w:val="24"/>
      <w:szCs w:val="24"/>
    </w:rPr>
  </w:style>
  <w:style w:type="paragraph" w:customStyle="1" w:styleId="af1">
    <w:name w:val="Покажчик"/>
    <w:basedOn w:val="a"/>
    <w:qFormat/>
    <w:rsid w:val="00B31A43"/>
    <w:pPr>
      <w:suppressLineNumbers/>
    </w:pPr>
    <w:rPr>
      <w:rFonts w:cs="Lucida Sans"/>
    </w:rPr>
  </w:style>
  <w:style w:type="paragraph" w:customStyle="1" w:styleId="user">
    <w:name w:val="Заголовок (user)"/>
    <w:basedOn w:val="a"/>
    <w:next w:val="a7"/>
    <w:qFormat/>
    <w:rsid w:val="00A43335"/>
    <w:pPr>
      <w:keepNext/>
      <w:spacing w:before="240" w:after="120"/>
    </w:pPr>
    <w:rPr>
      <w:rFonts w:ascii="Liberation Sans" w:eastAsia="Microsoft YaHei" w:hAnsi="Liberation Sans" w:cs="Lucida Sans"/>
      <w:szCs w:val="28"/>
    </w:rPr>
  </w:style>
  <w:style w:type="paragraph" w:customStyle="1" w:styleId="user0">
    <w:name w:val="Покажчик (user)"/>
    <w:basedOn w:val="a"/>
    <w:qFormat/>
    <w:rsid w:val="00A43335"/>
    <w:pPr>
      <w:suppressLineNumbers/>
    </w:pPr>
    <w:rPr>
      <w:rFonts w:cs="Lucida Sans"/>
    </w:rPr>
  </w:style>
  <w:style w:type="paragraph" w:customStyle="1" w:styleId="user1">
    <w:name w:val="Верхній і нижній колонтитули (user)"/>
    <w:basedOn w:val="a"/>
    <w:qFormat/>
    <w:rsid w:val="00A43335"/>
  </w:style>
  <w:style w:type="paragraph" w:customStyle="1" w:styleId="af2">
    <w:name w:val="Верхній і нижній колонтитули"/>
    <w:basedOn w:val="a"/>
    <w:qFormat/>
    <w:rsid w:val="00B31A43"/>
  </w:style>
  <w:style w:type="paragraph" w:styleId="af3">
    <w:name w:val="footer"/>
    <w:basedOn w:val="a"/>
    <w:rsid w:val="00A0742F"/>
    <w:pPr>
      <w:tabs>
        <w:tab w:val="center" w:pos="4153"/>
        <w:tab w:val="right" w:pos="8306"/>
      </w:tabs>
    </w:pPr>
  </w:style>
  <w:style w:type="paragraph" w:customStyle="1" w:styleId="af4">
    <w:name w:val="Нормальний текст"/>
    <w:basedOn w:val="a"/>
    <w:qFormat/>
    <w:rsid w:val="00A0742F"/>
    <w:pPr>
      <w:spacing w:before="120"/>
      <w:ind w:firstLine="567"/>
    </w:pPr>
  </w:style>
  <w:style w:type="paragraph" w:customStyle="1" w:styleId="af5">
    <w:name w:val="Шапка документу"/>
    <w:basedOn w:val="a"/>
    <w:qFormat/>
    <w:rsid w:val="00A0742F"/>
    <w:pPr>
      <w:keepNext/>
      <w:keepLines/>
      <w:spacing w:after="240"/>
      <w:ind w:left="4536"/>
      <w:jc w:val="center"/>
    </w:pPr>
  </w:style>
  <w:style w:type="paragraph" w:styleId="a9">
    <w:name w:val="header"/>
    <w:basedOn w:val="a"/>
    <w:link w:val="a8"/>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6">
    <w:name w:val="Глава документу"/>
    <w:basedOn w:val="a"/>
    <w:next w:val="a"/>
    <w:qFormat/>
    <w:rsid w:val="00A0742F"/>
    <w:pPr>
      <w:keepNext/>
      <w:keepLines/>
      <w:spacing w:before="120" w:after="120"/>
      <w:jc w:val="center"/>
    </w:pPr>
  </w:style>
  <w:style w:type="paragraph" w:customStyle="1" w:styleId="af7">
    <w:name w:val="Герб"/>
    <w:basedOn w:val="a"/>
    <w:qFormat/>
    <w:rsid w:val="00A0742F"/>
    <w:pPr>
      <w:keepNext/>
      <w:keepLines/>
      <w:jc w:val="center"/>
    </w:pPr>
    <w:rPr>
      <w:sz w:val="144"/>
      <w:lang w:val="en-US"/>
    </w:rPr>
  </w:style>
  <w:style w:type="paragraph" w:customStyle="1" w:styleId="af8">
    <w:name w:val="Установа"/>
    <w:basedOn w:val="a"/>
    <w:qFormat/>
    <w:rsid w:val="00A0742F"/>
    <w:pPr>
      <w:keepNext/>
      <w:keepLines/>
      <w:spacing w:before="120"/>
      <w:jc w:val="center"/>
    </w:pPr>
    <w:rPr>
      <w:b/>
      <w:sz w:val="40"/>
    </w:rPr>
  </w:style>
  <w:style w:type="paragraph" w:customStyle="1" w:styleId="af9">
    <w:name w:val="Вид документа"/>
    <w:basedOn w:val="af8"/>
    <w:next w:val="a"/>
    <w:qFormat/>
    <w:rsid w:val="00A0742F"/>
    <w:pPr>
      <w:spacing w:before="360" w:after="240"/>
    </w:pPr>
    <w:rPr>
      <w:spacing w:val="20"/>
      <w:sz w:val="26"/>
    </w:rPr>
  </w:style>
  <w:style w:type="paragraph" w:customStyle="1" w:styleId="afa">
    <w:name w:val="Час та місце"/>
    <w:basedOn w:val="a"/>
    <w:qFormat/>
    <w:rsid w:val="00A0742F"/>
    <w:pPr>
      <w:keepNext/>
      <w:keepLines/>
      <w:spacing w:before="120" w:after="240"/>
      <w:jc w:val="center"/>
    </w:pPr>
  </w:style>
  <w:style w:type="paragraph" w:customStyle="1" w:styleId="afb">
    <w:name w:val="Назва документа"/>
    <w:basedOn w:val="a"/>
    <w:next w:val="af4"/>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c">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d">
    <w:name w:val="List Paragraph"/>
    <w:basedOn w:val="a"/>
    <w:uiPriority w:val="1"/>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styleId="ab">
    <w:name w:val="Body Text Indent"/>
    <w:basedOn w:val="a"/>
    <w:link w:val="aa"/>
    <w:rsid w:val="003A19DB"/>
    <w:pPr>
      <w:spacing w:line="240" w:lineRule="auto"/>
      <w:ind w:left="5103" w:firstLine="0"/>
    </w:pPr>
  </w:style>
  <w:style w:type="paragraph" w:styleId="ad">
    <w:name w:val="Subtitle"/>
    <w:basedOn w:val="a"/>
    <w:link w:val="ac"/>
    <w:uiPriority w:val="99"/>
    <w:qFormat/>
    <w:rsid w:val="003A19DB"/>
    <w:pPr>
      <w:spacing w:line="240" w:lineRule="auto"/>
      <w:ind w:firstLine="0"/>
      <w:jc w:val="center"/>
    </w:pPr>
    <w:rPr>
      <w:b/>
    </w:rPr>
  </w:style>
  <w:style w:type="paragraph" w:customStyle="1" w:styleId="41">
    <w:name w:val="Основной текст (4)"/>
    <w:basedOn w:val="a"/>
    <w:link w:val="40"/>
    <w:qFormat/>
    <w:rsid w:val="00041081"/>
    <w:pPr>
      <w:widowControl w:val="0"/>
      <w:shd w:val="clear" w:color="auto" w:fill="FFFFFF"/>
      <w:spacing w:after="180" w:line="0" w:lineRule="atLeast"/>
      <w:ind w:firstLine="0"/>
      <w:jc w:val="left"/>
    </w:pPr>
    <w:rPr>
      <w:spacing w:val="3"/>
      <w:sz w:val="16"/>
      <w:szCs w:val="16"/>
      <w:lang w:eastAsia="uk-UA"/>
    </w:rPr>
  </w:style>
  <w:style w:type="paragraph" w:customStyle="1" w:styleId="user2">
    <w:name w:val="Вміст рамки (user)"/>
    <w:basedOn w:val="a"/>
    <w:qFormat/>
    <w:rsid w:val="00A43335"/>
  </w:style>
  <w:style w:type="paragraph" w:customStyle="1" w:styleId="afe">
    <w:name w:val="Вміст рамки"/>
    <w:basedOn w:val="a"/>
    <w:qFormat/>
    <w:rsid w:val="00B31A43"/>
  </w:style>
  <w:style w:type="numbering" w:customStyle="1" w:styleId="user3">
    <w:name w:val="Без маркерів (user)"/>
    <w:uiPriority w:val="99"/>
    <w:semiHidden/>
    <w:unhideWhenUsed/>
    <w:qFormat/>
    <w:rsid w:val="00A43335"/>
  </w:style>
  <w:style w:type="numbering" w:customStyle="1" w:styleId="aff">
    <w:name w:val="Без маркерів"/>
    <w:uiPriority w:val="99"/>
    <w:semiHidden/>
    <w:unhideWhenUsed/>
    <w:qFormat/>
    <w:rsid w:val="00B31A43"/>
  </w:style>
  <w:style w:type="table" w:styleId="aff0">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71076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159AA-48D4-424C-9E6C-154A61A62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4</Pages>
  <Words>4439</Words>
  <Characters>2531</Characters>
  <Application>Microsoft Office Word</Application>
  <DocSecurity>0</DocSecurity>
  <Lines>21</Lines>
  <Paragraphs>13</Paragraphs>
  <ScaleCrop>false</ScaleCrop>
  <Company>KMU</Company>
  <LinksUpToDate>false</LinksUpToDate>
  <CharactersWithSpaces>6957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O.Movchan</cp:lastModifiedBy>
  <cp:revision>97</cp:revision>
  <cp:lastPrinted>2020-07-03T07:18:00Z</cp:lastPrinted>
  <dcterms:created xsi:type="dcterms:W3CDTF">2021-04-07T07:31:00Z</dcterms:created>
  <dcterms:modified xsi:type="dcterms:W3CDTF">2025-10-06T11:25:00Z</dcterms:modified>
  <dc:language>uk-UA</dc:language>
</cp:coreProperties>
</file>