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C01" w:rsidRDefault="00215C01" w:rsidP="00215C01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15C01" w:rsidRDefault="00215C01" w:rsidP="00215C01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215C01" w:rsidRDefault="00215C01" w:rsidP="00215C01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від 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1F4BEC" w:rsidRDefault="001F4BEC" w:rsidP="00AA485C">
      <w:pPr>
        <w:pStyle w:val="3"/>
        <w:spacing w:before="0" w:line="240" w:lineRule="auto"/>
        <w:ind w:left="0" w:firstLine="0"/>
        <w:jc w:val="left"/>
        <w:rPr>
          <w:b w:val="0"/>
          <w:i w:val="0"/>
          <w:szCs w:val="28"/>
          <w:lang w:val="ru-RU"/>
        </w:rPr>
      </w:pPr>
    </w:p>
    <w:p w:rsidR="001F4BEC" w:rsidRDefault="001F4BEC">
      <w:pPr>
        <w:spacing w:line="240" w:lineRule="auto"/>
        <w:ind w:firstLine="0"/>
        <w:jc w:val="left"/>
        <w:rPr>
          <w:bCs/>
          <w:szCs w:val="28"/>
          <w:lang w:val="en-US"/>
        </w:rPr>
      </w:pPr>
    </w:p>
    <w:p w:rsidR="001F4BEC" w:rsidRDefault="00AA485C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УМОВИ  </w:t>
      </w:r>
    </w:p>
    <w:p w:rsidR="001F4BEC" w:rsidRDefault="00AA485C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1F4BEC" w:rsidRDefault="00AA485C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 призначення пенсій управління пенсійного забезпечення, надання страхових виплат, соціальних послуг, житлових субсидій та пільг - 1 посада </w:t>
      </w:r>
    </w:p>
    <w:p w:rsidR="001F4BEC" w:rsidRDefault="00AA485C">
      <w:pPr>
        <w:ind w:firstLine="0"/>
        <w:jc w:val="center"/>
        <w:rPr>
          <w:szCs w:val="28"/>
        </w:rPr>
      </w:pPr>
      <w:r>
        <w:rPr>
          <w:szCs w:val="28"/>
        </w:rPr>
        <w:t>(просп. Володимира Івасюка,57)</w:t>
      </w:r>
    </w:p>
    <w:p w:rsidR="001F4BEC" w:rsidRDefault="001F4BEC">
      <w:pPr>
        <w:ind w:firstLine="0"/>
        <w:jc w:val="center"/>
        <w:rPr>
          <w:szCs w:val="28"/>
        </w:rPr>
      </w:pPr>
    </w:p>
    <w:tbl>
      <w:tblPr>
        <w:tblStyle w:val="afe"/>
        <w:tblW w:w="9497" w:type="dxa"/>
        <w:tblInd w:w="476" w:type="dxa"/>
        <w:tblLayout w:type="fixed"/>
        <w:tblLook w:val="04A0"/>
      </w:tblPr>
      <w:tblGrid>
        <w:gridCol w:w="540"/>
        <w:gridCol w:w="2971"/>
        <w:gridCol w:w="33"/>
        <w:gridCol w:w="5953"/>
      </w:tblGrid>
      <w:tr w:rsidR="001F4BEC">
        <w:tc>
          <w:tcPr>
            <w:tcW w:w="9497" w:type="dxa"/>
            <w:gridSpan w:val="4"/>
          </w:tcPr>
          <w:p w:rsidR="001F4BEC" w:rsidRDefault="00AA485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F4BEC">
        <w:tc>
          <w:tcPr>
            <w:tcW w:w="3511" w:type="dxa"/>
            <w:gridSpan w:val="2"/>
          </w:tcPr>
          <w:p w:rsidR="001F4BEC" w:rsidRDefault="00AA48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6" w:type="dxa"/>
            <w:gridSpan w:val="2"/>
          </w:tcPr>
          <w:p w:rsidR="001F4BEC" w:rsidRDefault="00AA485C">
            <w:pPr>
              <w:ind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 Забезпечення своєчасного винесення рішення про призначення  або про відмову в призначенні  в терміни передбачені чинним законодавством;</w:t>
            </w:r>
          </w:p>
          <w:p w:rsidR="001F4BEC" w:rsidRDefault="00AA485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перевірки визначення права на пенсію або його відсутність;</w:t>
            </w:r>
          </w:p>
          <w:p w:rsidR="001F4BEC" w:rsidRDefault="00AA485C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3.Здійснення перевірки врахування періодів страхового стажу, з урахуванням особливостей трудової діяльності (пільгова робота, вислуга років, </w:t>
            </w:r>
            <w:proofErr w:type="spellStart"/>
            <w:r>
              <w:rPr>
                <w:szCs w:val="28"/>
              </w:rPr>
              <w:t>спецстаж</w:t>
            </w:r>
            <w:proofErr w:type="spellEnd"/>
            <w:r>
              <w:rPr>
                <w:szCs w:val="28"/>
              </w:rPr>
              <w:t xml:space="preserve"> тощо)</w:t>
            </w:r>
            <w:r>
              <w:rPr>
                <w:color w:val="000000"/>
                <w:szCs w:val="28"/>
              </w:rPr>
              <w:t>;</w:t>
            </w:r>
          </w:p>
          <w:p w:rsidR="001F4BEC" w:rsidRDefault="00AA485C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перевірки обчислення страхового стажу за атрибутами документів (навчання, служба в армії, догляд за дитиною тощо);</w:t>
            </w:r>
          </w:p>
          <w:p w:rsidR="001F4BEC" w:rsidRDefault="00AA485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Визначення строку призначення пенсії (дата призначення (перерахунку) пенсії);</w:t>
            </w:r>
          </w:p>
          <w:p w:rsidR="001F4BEC" w:rsidRDefault="00AA485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6.Здійснення перевірки правильності проведення попереднього розрахунку пенсії;</w:t>
            </w:r>
          </w:p>
          <w:p w:rsidR="001F4BEC" w:rsidRDefault="00AA485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Визначення періоду на який призначено пенсію;</w:t>
            </w:r>
          </w:p>
          <w:p w:rsidR="001F4BEC" w:rsidRDefault="00AA485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8.Здійснення перевірки визначення оптимального періоду заробітної плати;</w:t>
            </w:r>
          </w:p>
          <w:p w:rsidR="001F4BEC" w:rsidRDefault="00AA485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9. Здійснення перевірки доцільності визначеного виду пенсії (розрахунку) та закону, за яким таку пенсію призначено;</w:t>
            </w:r>
          </w:p>
          <w:p w:rsidR="001F4BEC" w:rsidRDefault="00AA485C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10. Виконання обов’язків у разі відсутності з </w:t>
            </w:r>
            <w:r>
              <w:rPr>
                <w:szCs w:val="28"/>
              </w:rPr>
              <w:lastRenderedPageBreak/>
              <w:t>поважних причин (відпустка, хвороба, тощо) іншого головного спеціаліста відповідної кваліфікації та нести відповідальність за їх невиконання;  виконання додаткових завдань безпосереднього керівника відділу.</w:t>
            </w:r>
          </w:p>
        </w:tc>
      </w:tr>
      <w:tr w:rsidR="001F4BEC">
        <w:tc>
          <w:tcPr>
            <w:tcW w:w="3511" w:type="dxa"/>
            <w:gridSpan w:val="2"/>
          </w:tcPr>
          <w:p w:rsidR="001F4BEC" w:rsidRDefault="00AA48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6" w:type="dxa"/>
            <w:gridSpan w:val="2"/>
            <w:vAlign w:val="center"/>
          </w:tcPr>
          <w:p w:rsidR="001F4BEC" w:rsidRDefault="00AA485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</w:t>
            </w:r>
          </w:p>
          <w:p w:rsidR="001F4BEC" w:rsidRDefault="00AA485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1F4BEC" w:rsidRDefault="00AA485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1F4BEC">
        <w:trPr>
          <w:trHeight w:val="915"/>
        </w:trPr>
        <w:tc>
          <w:tcPr>
            <w:tcW w:w="3511" w:type="dxa"/>
            <w:gridSpan w:val="2"/>
          </w:tcPr>
          <w:p w:rsidR="001F4BEC" w:rsidRDefault="00AA48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F4BEC" w:rsidRDefault="00AA48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F4BEC" w:rsidRDefault="00AA48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6" w:type="dxa"/>
            <w:gridSpan w:val="2"/>
          </w:tcPr>
          <w:p w:rsidR="001F4BEC" w:rsidRDefault="00AA485C">
            <w:pPr>
              <w:pStyle w:val="af2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 xml:space="preserve">, </w:t>
            </w:r>
            <w:r>
              <w:rPr>
                <w:sz w:val="27"/>
                <w:szCs w:val="27"/>
              </w:rPr>
              <w:t>Відповідно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1F4BEC">
        <w:trPr>
          <w:trHeight w:val="165"/>
        </w:trPr>
        <w:tc>
          <w:tcPr>
            <w:tcW w:w="3511" w:type="dxa"/>
            <w:gridSpan w:val="2"/>
          </w:tcPr>
          <w:p w:rsidR="001F4BEC" w:rsidRDefault="00AA48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1F4BEC" w:rsidRDefault="00AA48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1F4BEC" w:rsidRDefault="00AA48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6" w:type="dxa"/>
            <w:gridSpan w:val="2"/>
          </w:tcPr>
          <w:p w:rsidR="001F4BEC" w:rsidRDefault="00AA485C">
            <w:pPr>
              <w:pStyle w:val="af2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1F4BEC" w:rsidRDefault="001F4BEC">
            <w:pPr>
              <w:pStyle w:val="af2"/>
              <w:spacing w:before="0" w:line="240" w:lineRule="auto"/>
              <w:ind w:firstLine="0"/>
              <w:jc w:val="left"/>
            </w:pPr>
          </w:p>
          <w:p w:rsidR="001F4BEC" w:rsidRDefault="00AA485C">
            <w:pPr>
              <w:pStyle w:val="af2"/>
              <w:spacing w:before="0" w:line="240" w:lineRule="auto"/>
              <w:ind w:firstLine="0"/>
              <w:rPr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F4BEC">
        <w:tc>
          <w:tcPr>
            <w:tcW w:w="9497" w:type="dxa"/>
            <w:gridSpan w:val="4"/>
          </w:tcPr>
          <w:p w:rsidR="001F4BEC" w:rsidRDefault="00AA485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1F4BEC">
        <w:tc>
          <w:tcPr>
            <w:tcW w:w="540" w:type="dxa"/>
          </w:tcPr>
          <w:p w:rsidR="001F4BEC" w:rsidRDefault="00AA48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1F4BEC" w:rsidRDefault="00AA48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1F4BEC" w:rsidRDefault="00AA485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1F4BEC">
        <w:tc>
          <w:tcPr>
            <w:tcW w:w="540" w:type="dxa"/>
          </w:tcPr>
          <w:p w:rsidR="001F4BEC" w:rsidRDefault="00AA48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1F4BEC" w:rsidRDefault="00AA48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1F4BEC" w:rsidRDefault="00AA485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1F4BEC">
        <w:trPr>
          <w:trHeight w:val="495"/>
        </w:trPr>
        <w:tc>
          <w:tcPr>
            <w:tcW w:w="540" w:type="dxa"/>
          </w:tcPr>
          <w:p w:rsidR="001F4BEC" w:rsidRDefault="00AA48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1F4BEC" w:rsidRDefault="00AA48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1F4BEC" w:rsidRDefault="00AA485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F4BEC">
        <w:trPr>
          <w:trHeight w:val="239"/>
        </w:trPr>
        <w:tc>
          <w:tcPr>
            <w:tcW w:w="540" w:type="dxa"/>
          </w:tcPr>
          <w:p w:rsidR="001F4BEC" w:rsidRDefault="001F4BEC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1F4BEC" w:rsidRDefault="00AA485C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F4BEC">
        <w:trPr>
          <w:trHeight w:val="360"/>
        </w:trPr>
        <w:tc>
          <w:tcPr>
            <w:tcW w:w="540" w:type="dxa"/>
          </w:tcPr>
          <w:p w:rsidR="001F4BEC" w:rsidRDefault="00AA485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1" w:type="dxa"/>
          </w:tcPr>
          <w:p w:rsidR="001F4BEC" w:rsidRDefault="00AA485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6" w:type="dxa"/>
            <w:gridSpan w:val="2"/>
          </w:tcPr>
          <w:p w:rsidR="001F4BEC" w:rsidRDefault="00AA485C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F4BEC" w:rsidRDefault="00AA485C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1F4BEC" w:rsidRDefault="00AA485C">
            <w:pPr>
              <w:pStyle w:val="afb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F4BEC">
        <w:trPr>
          <w:trHeight w:val="234"/>
        </w:trPr>
        <w:tc>
          <w:tcPr>
            <w:tcW w:w="540" w:type="dxa"/>
          </w:tcPr>
          <w:p w:rsidR="001F4BEC" w:rsidRDefault="00AA485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1" w:type="dxa"/>
          </w:tcPr>
          <w:p w:rsidR="001F4BEC" w:rsidRDefault="00AA485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6" w:type="dxa"/>
            <w:gridSpan w:val="2"/>
          </w:tcPr>
          <w:p w:rsidR="001F4BEC" w:rsidRDefault="00AA485C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усвідомлення важливості якісного виконання своїх посадових обов'язків з дотриманням </w:t>
            </w:r>
            <w:r>
              <w:rPr>
                <w:color w:val="000000"/>
                <w:szCs w:val="28"/>
              </w:rPr>
              <w:lastRenderedPageBreak/>
              <w:t>строків та встановлених процедур;</w:t>
            </w:r>
          </w:p>
          <w:p w:rsidR="001F4BEC" w:rsidRDefault="00AA485C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F4BEC" w:rsidRDefault="00AA485C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1F4BEC">
        <w:trPr>
          <w:trHeight w:val="198"/>
        </w:trPr>
        <w:tc>
          <w:tcPr>
            <w:tcW w:w="540" w:type="dxa"/>
          </w:tcPr>
          <w:p w:rsidR="001F4BEC" w:rsidRDefault="00AA485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71" w:type="dxa"/>
          </w:tcPr>
          <w:p w:rsidR="001F4BEC" w:rsidRDefault="00AA485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6" w:type="dxa"/>
            <w:gridSpan w:val="2"/>
          </w:tcPr>
          <w:p w:rsidR="001F4BEC" w:rsidRDefault="00AA485C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1F4BEC" w:rsidRDefault="00AA485C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1F4BEC" w:rsidRDefault="00AA485C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F4BEC" w:rsidRDefault="00AA485C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1F4BEC">
        <w:trPr>
          <w:trHeight w:val="378"/>
        </w:trPr>
        <w:tc>
          <w:tcPr>
            <w:tcW w:w="9497" w:type="dxa"/>
            <w:gridSpan w:val="4"/>
          </w:tcPr>
          <w:p w:rsidR="001F4BEC" w:rsidRDefault="00AA485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F4BEC">
        <w:trPr>
          <w:trHeight w:val="255"/>
        </w:trPr>
        <w:tc>
          <w:tcPr>
            <w:tcW w:w="3544" w:type="dxa"/>
            <w:gridSpan w:val="3"/>
          </w:tcPr>
          <w:p w:rsidR="001F4BEC" w:rsidRDefault="00AA485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1F4BEC" w:rsidRDefault="00AA485C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F4BEC">
        <w:trPr>
          <w:trHeight w:val="210"/>
        </w:trPr>
        <w:tc>
          <w:tcPr>
            <w:tcW w:w="540" w:type="dxa"/>
          </w:tcPr>
          <w:p w:rsidR="001F4BEC" w:rsidRDefault="00AA48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1F4BEC" w:rsidRDefault="00AA48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1F4BEC" w:rsidRDefault="00AA485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F4BEC" w:rsidRDefault="00AA485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1F4BEC" w:rsidRDefault="00AA485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1F4BEC" w:rsidRDefault="00AA485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1F4BEC" w:rsidRDefault="00AA485C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1F4BEC" w:rsidRDefault="00AA485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1F4BEC">
        <w:trPr>
          <w:trHeight w:val="210"/>
        </w:trPr>
        <w:tc>
          <w:tcPr>
            <w:tcW w:w="540" w:type="dxa"/>
          </w:tcPr>
          <w:p w:rsidR="001F4BEC" w:rsidRDefault="00AA48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1F4BEC" w:rsidRDefault="00AA485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1F4BEC" w:rsidRDefault="00AA485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F4BEC" w:rsidRDefault="00AA485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1F4BEC" w:rsidRDefault="00AA485C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1F4BEC" w:rsidRDefault="00AA485C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1F4BEC" w:rsidRDefault="00AA485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1F4BEC" w:rsidRDefault="00AA485C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1F4BEC" w:rsidRDefault="001F4BEC">
            <w:pPr>
              <w:spacing w:line="240" w:lineRule="auto"/>
              <w:ind w:firstLine="0"/>
              <w:rPr>
                <w:szCs w:val="28"/>
              </w:rPr>
            </w:pPr>
          </w:p>
          <w:p w:rsidR="001F4BEC" w:rsidRDefault="001F4BEC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F4BEC" w:rsidRDefault="00AA485C">
      <w:pPr>
        <w:pStyle w:val="af2"/>
        <w:jc w:val="center"/>
        <w:rPr>
          <w:bCs/>
          <w:szCs w:val="28"/>
        </w:rPr>
      </w:pPr>
      <w:r>
        <w:rPr>
          <w:bCs/>
          <w:szCs w:val="28"/>
        </w:rPr>
        <w:t>___________________________</w:t>
      </w:r>
    </w:p>
    <w:p w:rsidR="001F4BEC" w:rsidRDefault="001F4BEC">
      <w:pPr>
        <w:pStyle w:val="af2"/>
        <w:jc w:val="center"/>
        <w:rPr>
          <w:bCs/>
          <w:szCs w:val="28"/>
        </w:rPr>
      </w:pPr>
    </w:p>
    <w:p w:rsidR="001F4BEC" w:rsidRDefault="001F4BEC">
      <w:pPr>
        <w:pStyle w:val="af2"/>
        <w:jc w:val="center"/>
        <w:rPr>
          <w:bCs/>
          <w:szCs w:val="28"/>
        </w:rPr>
      </w:pPr>
    </w:p>
    <w:sectPr w:rsidR="001F4BEC" w:rsidSect="001F4B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BEC" w:rsidRDefault="001F4BEC" w:rsidP="001F4BEC">
      <w:pPr>
        <w:spacing w:line="240" w:lineRule="auto"/>
      </w:pPr>
      <w:r>
        <w:separator/>
      </w:r>
    </w:p>
  </w:endnote>
  <w:endnote w:type="continuationSeparator" w:id="0">
    <w:p w:rsidR="001F4BEC" w:rsidRDefault="001F4BEC" w:rsidP="001F4BE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BEC" w:rsidRDefault="001F4BEC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BEC" w:rsidRDefault="001F4BEC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BEC" w:rsidRDefault="001F4BEC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BEC" w:rsidRDefault="001F4BEC" w:rsidP="001F4BEC">
      <w:pPr>
        <w:spacing w:line="240" w:lineRule="auto"/>
      </w:pPr>
      <w:r>
        <w:separator/>
      </w:r>
    </w:p>
  </w:footnote>
  <w:footnote w:type="continuationSeparator" w:id="0">
    <w:p w:rsidR="001F4BEC" w:rsidRDefault="001F4BEC" w:rsidP="001F4BE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BEC" w:rsidRDefault="00AB76D3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BEC" w:rsidRDefault="00AB76D3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BEC" w:rsidRDefault="001F4BE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67E2C"/>
    <w:multiLevelType w:val="multilevel"/>
    <w:tmpl w:val="7786F4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82C7D06"/>
    <w:multiLevelType w:val="multilevel"/>
    <w:tmpl w:val="68DE982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F4BEC"/>
    <w:rsid w:val="001F4BEC"/>
    <w:rsid w:val="00215C01"/>
    <w:rsid w:val="00AA485C"/>
    <w:rsid w:val="00AB76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aa">
    <w:name w:val="Підзаголовок Знак"/>
    <w:basedOn w:val="a0"/>
    <w:link w:val="ab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C5419C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7"/>
    <w:qFormat/>
    <w:rsid w:val="00F0669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7"/>
    <w:rsid w:val="00D31AD0"/>
    <w:rPr>
      <w:rFonts w:cs="Lucida Sans"/>
    </w:rPr>
  </w:style>
  <w:style w:type="paragraph" w:styleId="ae">
    <w:name w:val="caption"/>
    <w:basedOn w:val="a"/>
    <w:qFormat/>
    <w:rsid w:val="00D31AD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F06690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D31AD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D31AD0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D31AD0"/>
  </w:style>
  <w:style w:type="paragraph" w:customStyle="1" w:styleId="af0">
    <w:name w:val="Верхній і нижній колонтитули"/>
    <w:basedOn w:val="a"/>
    <w:qFormat/>
    <w:rsid w:val="00F06690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b">
    <w:name w:val="Subtitle"/>
    <w:basedOn w:val="a"/>
    <w:link w:val="aa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user2">
    <w:name w:val="Вміст рамки (user)"/>
    <w:basedOn w:val="a"/>
    <w:qFormat/>
    <w:rsid w:val="00D31AD0"/>
  </w:style>
  <w:style w:type="paragraph" w:customStyle="1" w:styleId="afc">
    <w:name w:val="Вміст рамки"/>
    <w:basedOn w:val="a"/>
    <w:qFormat/>
    <w:rsid w:val="00F06690"/>
  </w:style>
  <w:style w:type="numbering" w:customStyle="1" w:styleId="user3">
    <w:name w:val="Без маркерів (user)"/>
    <w:uiPriority w:val="99"/>
    <w:semiHidden/>
    <w:unhideWhenUsed/>
    <w:qFormat/>
    <w:rsid w:val="00D31AD0"/>
  </w:style>
  <w:style w:type="numbering" w:customStyle="1" w:styleId="afd">
    <w:name w:val="Без маркерів"/>
    <w:uiPriority w:val="99"/>
    <w:semiHidden/>
    <w:unhideWhenUsed/>
    <w:qFormat/>
    <w:rsid w:val="00F06690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29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16238-631E-4B8D-8808-AA56CB476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2963</Words>
  <Characters>1690</Characters>
  <Application>Microsoft Office Word</Application>
  <DocSecurity>0</DocSecurity>
  <Lines>14</Lines>
  <Paragraphs>9</Paragraphs>
  <ScaleCrop>false</ScaleCrop>
  <Company>KMU</Company>
  <LinksUpToDate>false</LinksUpToDate>
  <CharactersWithSpaces>4644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33</cp:revision>
  <cp:lastPrinted>2021-03-22T13:07:00Z</cp:lastPrinted>
  <dcterms:created xsi:type="dcterms:W3CDTF">2023-03-24T07:15:00Z</dcterms:created>
  <dcterms:modified xsi:type="dcterms:W3CDTF">2025-10-06T11:26:00Z</dcterms:modified>
  <dc:language>uk-UA</dc:language>
</cp:coreProperties>
</file>