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30A" w:rsidRDefault="00E2430A" w:rsidP="00E2430A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E2430A" w:rsidRDefault="00E2430A" w:rsidP="00E2430A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E2430A" w:rsidRDefault="00E2430A" w:rsidP="00E2430A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від  06</w:t>
      </w:r>
      <w:r>
        <w:rPr>
          <w:szCs w:val="24"/>
          <w:lang w:val="en-US"/>
        </w:rPr>
        <w:t>.</w:t>
      </w:r>
      <w:r>
        <w:rPr>
          <w:szCs w:val="24"/>
        </w:rPr>
        <w:t>10</w:t>
      </w:r>
      <w:r>
        <w:rPr>
          <w:szCs w:val="24"/>
          <w:lang w:val="en-US"/>
        </w:rPr>
        <w:t>.2025</w:t>
      </w:r>
      <w:r>
        <w:rPr>
          <w:szCs w:val="24"/>
        </w:rPr>
        <w:t xml:space="preserve"> № 1377-О</w:t>
      </w:r>
    </w:p>
    <w:p w:rsidR="00FF77A3" w:rsidRDefault="00716B31">
      <w:pPr>
        <w:pStyle w:val="3"/>
        <w:spacing w:before="0" w:line="240" w:lineRule="auto"/>
        <w:ind w:firstLine="5529"/>
        <w:jc w:val="left"/>
        <w:rPr>
          <w:szCs w:val="24"/>
        </w:rPr>
      </w:pPr>
      <w:r>
        <w:rPr>
          <w:bCs/>
          <w:szCs w:val="28"/>
        </w:rPr>
        <w:tab/>
      </w:r>
    </w:p>
    <w:p w:rsidR="00FF77A3" w:rsidRDefault="00716B31">
      <w:pPr>
        <w:tabs>
          <w:tab w:val="center" w:pos="4819"/>
          <w:tab w:val="left" w:pos="6690"/>
        </w:tabs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FF77A3" w:rsidRDefault="00716B31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FF77A3" w:rsidRDefault="00716B31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szCs w:val="28"/>
        </w:rPr>
        <w:t xml:space="preserve">відділу  перерахунків пенсій № 2 управління пенсійного забезпечення, надання страхових виплат, соціальних послуг, житлових субсидій та пільг  (на період тимчасово відсутнього працівника) – 1 посада, </w:t>
      </w:r>
      <w:r>
        <w:t xml:space="preserve"> (вул. Азербайджанська, 8б)</w:t>
      </w:r>
    </w:p>
    <w:p w:rsidR="00FF77A3" w:rsidRDefault="00FF77A3">
      <w:pPr>
        <w:ind w:firstLine="0"/>
        <w:jc w:val="center"/>
        <w:rPr>
          <w:bCs/>
          <w:szCs w:val="28"/>
        </w:rPr>
      </w:pPr>
    </w:p>
    <w:tbl>
      <w:tblPr>
        <w:tblStyle w:val="afe"/>
        <w:tblW w:w="9465" w:type="dxa"/>
        <w:tblInd w:w="476" w:type="dxa"/>
        <w:tblLayout w:type="fixed"/>
        <w:tblLook w:val="04A0"/>
      </w:tblPr>
      <w:tblGrid>
        <w:gridCol w:w="540"/>
        <w:gridCol w:w="2972"/>
        <w:gridCol w:w="28"/>
        <w:gridCol w:w="5925"/>
      </w:tblGrid>
      <w:tr w:rsidR="00FF77A3">
        <w:tc>
          <w:tcPr>
            <w:tcW w:w="9465" w:type="dxa"/>
            <w:gridSpan w:val="4"/>
          </w:tcPr>
          <w:p w:rsidR="00FF77A3" w:rsidRDefault="00716B31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FF77A3">
        <w:tc>
          <w:tcPr>
            <w:tcW w:w="3512" w:type="dxa"/>
            <w:gridSpan w:val="2"/>
          </w:tcPr>
          <w:p w:rsidR="00FF77A3" w:rsidRDefault="00716B3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53" w:type="dxa"/>
            <w:gridSpan w:val="2"/>
          </w:tcPr>
          <w:p w:rsidR="00FF77A3" w:rsidRDefault="00716B31">
            <w:pPr>
              <w:ind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 xml:space="preserve">1. </w:t>
            </w:r>
            <w:r>
              <w:rPr>
                <w:szCs w:val="28"/>
              </w:rPr>
              <w:t>Опрацювання документів на перерахунок пенсій відповідно до статті 42 Закону України "Про загальнообов’язкове державне пенсійне страхування";</w:t>
            </w:r>
          </w:p>
          <w:p w:rsidR="00FF77A3" w:rsidRDefault="00716B3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 Здійснення опрацювання документів про працевлаштування (звільнення);</w:t>
            </w:r>
          </w:p>
          <w:p w:rsidR="00FF77A3" w:rsidRDefault="00716B31">
            <w:pPr>
              <w:ind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3. Здійснення опрацювання документів про продовження виплати пенсії у разі втрати годувальника та по інвалідності</w:t>
            </w:r>
            <w:r>
              <w:rPr>
                <w:color w:val="000000"/>
                <w:szCs w:val="28"/>
              </w:rPr>
              <w:t>;</w:t>
            </w:r>
          </w:p>
          <w:p w:rsidR="00FF77A3" w:rsidRDefault="00716B31">
            <w:pPr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4.</w:t>
            </w:r>
            <w:r>
              <w:rPr>
                <w:szCs w:val="28"/>
              </w:rPr>
              <w:t xml:space="preserve"> Здійснення опрацювання документів про переведення виплати пенсії за новим місцем проживання (перебування)</w:t>
            </w:r>
            <w:r>
              <w:rPr>
                <w:color w:val="000000"/>
                <w:szCs w:val="28"/>
              </w:rPr>
              <w:t>.</w:t>
            </w:r>
          </w:p>
          <w:p w:rsidR="00FF77A3" w:rsidRDefault="00716B31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5.</w:t>
            </w:r>
            <w:r>
              <w:rPr>
                <w:szCs w:val="28"/>
              </w:rPr>
              <w:t xml:space="preserve"> Здійснення щомісячного моніторингу працюючих пенсіонерів;</w:t>
            </w:r>
          </w:p>
          <w:p w:rsidR="00FF77A3" w:rsidRDefault="00716B3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6. Здійснення відпрацювання судових рішень щодо пенсійного забезпечення;</w:t>
            </w:r>
          </w:p>
          <w:p w:rsidR="00FF77A3" w:rsidRDefault="00716B3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7. Здійснення відпрацювання кандидатів на індивідуально-масовий перерахунок;</w:t>
            </w:r>
          </w:p>
          <w:p w:rsidR="00FF77A3" w:rsidRDefault="00716B3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8. Здійснення опрацювання пенсійних справ з урахуванням періодів перебування на канікулах осіб, які перебувають в будинках-інтернатах;</w:t>
            </w:r>
          </w:p>
          <w:p w:rsidR="00FF77A3" w:rsidRDefault="00716B3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9. Здійснення перевірки співставлення діючих складових пенсійної виплати з документами та атрибутами </w:t>
            </w:r>
            <w:proofErr w:type="spellStart"/>
            <w:r>
              <w:rPr>
                <w:szCs w:val="28"/>
              </w:rPr>
              <w:t>оцифрованої</w:t>
            </w:r>
            <w:proofErr w:type="spellEnd"/>
            <w:r>
              <w:rPr>
                <w:szCs w:val="28"/>
              </w:rPr>
              <w:t xml:space="preserve"> пенсійної справи в архіві (четвертий етап </w:t>
            </w:r>
            <w:proofErr w:type="spellStart"/>
            <w:r>
              <w:rPr>
                <w:szCs w:val="28"/>
              </w:rPr>
              <w:t>ретроконверсії</w:t>
            </w:r>
            <w:proofErr w:type="spellEnd"/>
            <w:r>
              <w:rPr>
                <w:szCs w:val="28"/>
              </w:rPr>
              <w:t>);</w:t>
            </w:r>
          </w:p>
          <w:p w:rsidR="00FF77A3" w:rsidRDefault="00716B31">
            <w:pPr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lastRenderedPageBreak/>
              <w:t>10. Здійснення формування звітів контролю розпоряджень (складові розпорядження та стажі) та опрацьовують справи, наявні в звітах.</w:t>
            </w:r>
          </w:p>
        </w:tc>
      </w:tr>
      <w:tr w:rsidR="00FF77A3">
        <w:tc>
          <w:tcPr>
            <w:tcW w:w="3512" w:type="dxa"/>
            <w:gridSpan w:val="2"/>
          </w:tcPr>
          <w:p w:rsidR="00FF77A3" w:rsidRDefault="00716B3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3" w:type="dxa"/>
            <w:gridSpan w:val="2"/>
            <w:vAlign w:val="center"/>
          </w:tcPr>
          <w:p w:rsidR="00FF77A3" w:rsidRDefault="00716B3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 грн. згідно зі штатним розписом;</w:t>
            </w:r>
          </w:p>
          <w:p w:rsidR="00FF77A3" w:rsidRDefault="00716B3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F77A3" w:rsidRDefault="00716B3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FF77A3" w:rsidRDefault="00716B31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FF77A3" w:rsidRDefault="00FF77A3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FF77A3">
        <w:trPr>
          <w:trHeight w:val="915"/>
        </w:trPr>
        <w:tc>
          <w:tcPr>
            <w:tcW w:w="3512" w:type="dxa"/>
            <w:gridSpan w:val="2"/>
          </w:tcPr>
          <w:p w:rsidR="00FF77A3" w:rsidRDefault="00716B3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FF77A3" w:rsidRDefault="00716B3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FF77A3" w:rsidRDefault="00716B3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53" w:type="dxa"/>
            <w:gridSpan w:val="2"/>
          </w:tcPr>
          <w:p w:rsidR="00FF77A3" w:rsidRDefault="00716B31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FF77A3" w:rsidRDefault="00716B31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FF77A3" w:rsidRDefault="00716B31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FF77A3" w:rsidRDefault="00FF77A3">
            <w:pPr>
              <w:pStyle w:val="af2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FF77A3">
        <w:trPr>
          <w:trHeight w:val="165"/>
        </w:trPr>
        <w:tc>
          <w:tcPr>
            <w:tcW w:w="3512" w:type="dxa"/>
            <w:gridSpan w:val="2"/>
          </w:tcPr>
          <w:p w:rsidR="00FF77A3" w:rsidRDefault="00716B3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FF77A3" w:rsidRDefault="00716B3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необхідної для участі в</w:t>
            </w:r>
          </w:p>
          <w:p w:rsidR="00FF77A3" w:rsidRDefault="00716B3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53" w:type="dxa"/>
            <w:gridSpan w:val="2"/>
          </w:tcPr>
          <w:p w:rsidR="00FF77A3" w:rsidRDefault="00716B31">
            <w:pPr>
              <w:pStyle w:val="af2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FF77A3" w:rsidRDefault="00FF77A3">
            <w:pPr>
              <w:pStyle w:val="af2"/>
              <w:spacing w:before="0" w:line="240" w:lineRule="auto"/>
              <w:ind w:firstLine="0"/>
              <w:jc w:val="left"/>
            </w:pPr>
          </w:p>
          <w:p w:rsidR="00FF77A3" w:rsidRDefault="00716B31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FF77A3">
        <w:tc>
          <w:tcPr>
            <w:tcW w:w="9465" w:type="dxa"/>
            <w:gridSpan w:val="4"/>
          </w:tcPr>
          <w:p w:rsidR="00FF77A3" w:rsidRDefault="00716B3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FF77A3">
        <w:tc>
          <w:tcPr>
            <w:tcW w:w="540" w:type="dxa"/>
          </w:tcPr>
          <w:p w:rsidR="00FF77A3" w:rsidRDefault="00716B3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0" w:type="dxa"/>
            <w:gridSpan w:val="2"/>
          </w:tcPr>
          <w:p w:rsidR="00FF77A3" w:rsidRDefault="00716B3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FF77A3" w:rsidRDefault="00716B3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FF77A3">
        <w:tc>
          <w:tcPr>
            <w:tcW w:w="540" w:type="dxa"/>
          </w:tcPr>
          <w:p w:rsidR="00FF77A3" w:rsidRDefault="00716B3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0" w:type="dxa"/>
            <w:gridSpan w:val="2"/>
          </w:tcPr>
          <w:p w:rsidR="00FF77A3" w:rsidRDefault="00716B3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FF77A3" w:rsidRDefault="00716B31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FF77A3">
        <w:trPr>
          <w:trHeight w:val="495"/>
        </w:trPr>
        <w:tc>
          <w:tcPr>
            <w:tcW w:w="540" w:type="dxa"/>
          </w:tcPr>
          <w:p w:rsidR="00FF77A3" w:rsidRDefault="00716B3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0" w:type="dxa"/>
            <w:gridSpan w:val="2"/>
          </w:tcPr>
          <w:p w:rsidR="00FF77A3" w:rsidRDefault="00716B3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FF77A3" w:rsidRDefault="00716B3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FF77A3">
        <w:trPr>
          <w:trHeight w:val="239"/>
        </w:trPr>
        <w:tc>
          <w:tcPr>
            <w:tcW w:w="540" w:type="dxa"/>
          </w:tcPr>
          <w:p w:rsidR="00FF77A3" w:rsidRDefault="00FF77A3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25" w:type="dxa"/>
            <w:gridSpan w:val="3"/>
          </w:tcPr>
          <w:p w:rsidR="00FF77A3" w:rsidRDefault="00716B31">
            <w:pPr>
              <w:ind w:left="169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FF77A3">
        <w:trPr>
          <w:trHeight w:val="360"/>
        </w:trPr>
        <w:tc>
          <w:tcPr>
            <w:tcW w:w="540" w:type="dxa"/>
          </w:tcPr>
          <w:p w:rsidR="00FF77A3" w:rsidRDefault="00716B3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1.</w:t>
            </w:r>
          </w:p>
        </w:tc>
        <w:tc>
          <w:tcPr>
            <w:tcW w:w="2972" w:type="dxa"/>
          </w:tcPr>
          <w:p w:rsidR="00FF77A3" w:rsidRDefault="00716B31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3" w:type="dxa"/>
            <w:gridSpan w:val="2"/>
          </w:tcPr>
          <w:p w:rsidR="00FF77A3" w:rsidRDefault="00716B31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FF77A3" w:rsidRDefault="00716B31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FF77A3" w:rsidRDefault="00716B31">
            <w:pPr>
              <w:pStyle w:val="afb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FF77A3">
        <w:trPr>
          <w:trHeight w:val="234"/>
        </w:trPr>
        <w:tc>
          <w:tcPr>
            <w:tcW w:w="540" w:type="dxa"/>
          </w:tcPr>
          <w:p w:rsidR="00FF77A3" w:rsidRDefault="00716B3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72" w:type="dxa"/>
          </w:tcPr>
          <w:p w:rsidR="00FF77A3" w:rsidRDefault="00716B31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3" w:type="dxa"/>
            <w:gridSpan w:val="2"/>
          </w:tcPr>
          <w:p w:rsidR="00FF77A3" w:rsidRDefault="00716B31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FF77A3" w:rsidRDefault="00716B31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FF77A3" w:rsidRDefault="00716B31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FF77A3">
        <w:trPr>
          <w:trHeight w:val="198"/>
        </w:trPr>
        <w:tc>
          <w:tcPr>
            <w:tcW w:w="540" w:type="dxa"/>
          </w:tcPr>
          <w:p w:rsidR="00FF77A3" w:rsidRDefault="00716B3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72" w:type="dxa"/>
          </w:tcPr>
          <w:p w:rsidR="00FF77A3" w:rsidRDefault="00716B31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5953" w:type="dxa"/>
            <w:gridSpan w:val="2"/>
          </w:tcPr>
          <w:p w:rsidR="00FF77A3" w:rsidRDefault="00716B31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FF77A3" w:rsidRDefault="00716B31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FF77A3" w:rsidRDefault="00716B31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FF77A3" w:rsidRDefault="00716B31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FF77A3">
        <w:trPr>
          <w:trHeight w:val="378"/>
        </w:trPr>
        <w:tc>
          <w:tcPr>
            <w:tcW w:w="9465" w:type="dxa"/>
            <w:gridSpan w:val="4"/>
          </w:tcPr>
          <w:p w:rsidR="00FF77A3" w:rsidRDefault="00716B31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FF77A3">
        <w:trPr>
          <w:trHeight w:val="255"/>
        </w:trPr>
        <w:tc>
          <w:tcPr>
            <w:tcW w:w="3540" w:type="dxa"/>
            <w:gridSpan w:val="3"/>
          </w:tcPr>
          <w:p w:rsidR="00FF77A3" w:rsidRDefault="00716B31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FF77A3" w:rsidRDefault="00716B31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FF77A3">
        <w:trPr>
          <w:trHeight w:val="210"/>
        </w:trPr>
        <w:tc>
          <w:tcPr>
            <w:tcW w:w="540" w:type="dxa"/>
          </w:tcPr>
          <w:p w:rsidR="00FF77A3" w:rsidRDefault="00716B3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0" w:type="dxa"/>
            <w:gridSpan w:val="2"/>
          </w:tcPr>
          <w:p w:rsidR="00FF77A3" w:rsidRDefault="00716B3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FF77A3" w:rsidRDefault="00716B3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FF77A3" w:rsidRDefault="00716B3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FF77A3" w:rsidRDefault="00716B3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FF77A3" w:rsidRDefault="00716B3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FF77A3" w:rsidRDefault="00716B31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FF77A3" w:rsidRDefault="00716B3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FF77A3">
        <w:trPr>
          <w:trHeight w:val="210"/>
        </w:trPr>
        <w:tc>
          <w:tcPr>
            <w:tcW w:w="540" w:type="dxa"/>
          </w:tcPr>
          <w:p w:rsidR="00FF77A3" w:rsidRDefault="00716B3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0" w:type="dxa"/>
            <w:gridSpan w:val="2"/>
          </w:tcPr>
          <w:p w:rsidR="00FF77A3" w:rsidRDefault="00716B3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FF77A3" w:rsidRDefault="00716B3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FF77A3" w:rsidRDefault="00716B3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загальнообов’язкове державне пенсійне страхування»;</w:t>
            </w:r>
          </w:p>
          <w:p w:rsidR="00FF77A3" w:rsidRDefault="00716B31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FF77A3" w:rsidRDefault="00716B31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FF77A3" w:rsidRDefault="00716B3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державну службу»;</w:t>
            </w:r>
          </w:p>
          <w:p w:rsidR="00FF77A3" w:rsidRDefault="00716B31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 xml:space="preserve">- Закон України «Про гарантії держави щодо </w:t>
            </w:r>
            <w:r>
              <w:rPr>
                <w:szCs w:val="28"/>
                <w:lang w:eastAsia="uk-UA"/>
              </w:rPr>
              <w:lastRenderedPageBreak/>
              <w:t>виконання судових рішень»</w:t>
            </w:r>
          </w:p>
        </w:tc>
      </w:tr>
    </w:tbl>
    <w:p w:rsidR="00FF77A3" w:rsidRDefault="00FF77A3">
      <w:pPr>
        <w:pStyle w:val="af2"/>
        <w:rPr>
          <w:bCs/>
          <w:szCs w:val="28"/>
        </w:rPr>
      </w:pPr>
    </w:p>
    <w:p w:rsidR="00FF77A3" w:rsidRDefault="00FF77A3">
      <w:pPr>
        <w:pStyle w:val="af2"/>
        <w:jc w:val="center"/>
        <w:rPr>
          <w:bCs/>
          <w:szCs w:val="28"/>
        </w:rPr>
      </w:pPr>
    </w:p>
    <w:p w:rsidR="00FF77A3" w:rsidRDefault="00FF77A3">
      <w:pPr>
        <w:pStyle w:val="af2"/>
        <w:jc w:val="center"/>
        <w:rPr>
          <w:bCs/>
          <w:szCs w:val="28"/>
        </w:rPr>
      </w:pPr>
    </w:p>
    <w:sectPr w:rsidR="00FF77A3" w:rsidSect="00FF77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624" w:right="567" w:bottom="1134" w:left="1701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77A3" w:rsidRDefault="00FF77A3" w:rsidP="00FF77A3">
      <w:pPr>
        <w:spacing w:line="240" w:lineRule="auto"/>
      </w:pPr>
      <w:r>
        <w:separator/>
      </w:r>
    </w:p>
  </w:endnote>
  <w:endnote w:type="continuationSeparator" w:id="0">
    <w:p w:rsidR="00FF77A3" w:rsidRDefault="00FF77A3" w:rsidP="00FF77A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7A3" w:rsidRDefault="00FF77A3">
    <w:pPr>
      <w:pStyle w:val="af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7A3" w:rsidRDefault="00FF77A3">
    <w:pPr>
      <w:pStyle w:val="af1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7A3" w:rsidRDefault="00FF77A3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77A3" w:rsidRDefault="00FF77A3" w:rsidP="00FF77A3">
      <w:pPr>
        <w:spacing w:line="240" w:lineRule="auto"/>
      </w:pPr>
      <w:r>
        <w:separator/>
      </w:r>
    </w:p>
  </w:footnote>
  <w:footnote w:type="continuationSeparator" w:id="0">
    <w:p w:rsidR="00FF77A3" w:rsidRDefault="00FF77A3" w:rsidP="00FF77A3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7A3" w:rsidRDefault="00D82D24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>
          <v:fill opacity="0" color2="black"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7A3" w:rsidRDefault="00D82D24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75pt;z-index:251659264;mso-wrap-style:square;mso-position-horizontal:center;mso-position-horizontal-relative:margin;v-text-anchor:top" coordsize="" o:allowincell="f" path="m,l-127,r,-127l,-127xe">
          <v:fill opacity="0" color2="black"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7A3" w:rsidRDefault="00FF77A3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883020"/>
    <w:multiLevelType w:val="multilevel"/>
    <w:tmpl w:val="A454990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">
    <w:nsid w:val="6BBD70DB"/>
    <w:multiLevelType w:val="multilevel"/>
    <w:tmpl w:val="B39E2BB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17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FF77A3"/>
    <w:rsid w:val="00716B31"/>
    <w:rsid w:val="00D82D24"/>
    <w:rsid w:val="00E2430A"/>
    <w:rsid w:val="00FF77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і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qFormat/>
    <w:rsid w:val="00D76ED3"/>
    <w:rPr>
      <w:rFonts w:ascii="Times New Roman" w:hAnsi="Times New Roman" w:cs="Times New Roman"/>
      <w:sz w:val="26"/>
      <w:szCs w:val="26"/>
    </w:rPr>
  </w:style>
  <w:style w:type="character" w:styleId="ab">
    <w:name w:val="Hyperlink"/>
    <w:rsid w:val="00CB0BBC"/>
    <w:rPr>
      <w:color w:val="000080"/>
      <w:u w:val="single"/>
    </w:rPr>
  </w:style>
  <w:style w:type="character" w:customStyle="1" w:styleId="30">
    <w:name w:val="Заголовок 3 Знак"/>
    <w:basedOn w:val="a0"/>
    <w:link w:val="3"/>
    <w:qFormat/>
    <w:rsid w:val="00590666"/>
    <w:rPr>
      <w:b/>
      <w:i/>
      <w:sz w:val="28"/>
      <w:lang w:eastAsia="ru-RU"/>
    </w:rPr>
  </w:style>
  <w:style w:type="paragraph" w:customStyle="1" w:styleId="ac">
    <w:name w:val="Заголовок"/>
    <w:basedOn w:val="a"/>
    <w:next w:val="a6"/>
    <w:qFormat/>
    <w:rsid w:val="00CB0BBC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CB0BBC"/>
    <w:rPr>
      <w:rFonts w:cs="Lucida Sans"/>
    </w:rPr>
  </w:style>
  <w:style w:type="paragraph" w:styleId="ae">
    <w:name w:val="caption"/>
    <w:basedOn w:val="a"/>
    <w:qFormat/>
    <w:rsid w:val="00CB0BB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CB0BBC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6"/>
    <w:qFormat/>
    <w:rsid w:val="00442CA5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442CA5"/>
    <w:pPr>
      <w:suppressLineNumbers/>
    </w:pPr>
    <w:rPr>
      <w:rFonts w:cs="Lucida Sans"/>
    </w:rPr>
  </w:style>
  <w:style w:type="paragraph" w:customStyle="1" w:styleId="user1">
    <w:name w:val="Верхній і нижній колонтитули (user)"/>
    <w:basedOn w:val="a"/>
    <w:qFormat/>
    <w:rsid w:val="00CB0BBC"/>
  </w:style>
  <w:style w:type="paragraph" w:customStyle="1" w:styleId="af0">
    <w:name w:val="Верхній і нижній колонтитули"/>
    <w:basedOn w:val="a"/>
    <w:qFormat/>
    <w:rsid w:val="00327F91"/>
  </w:style>
  <w:style w:type="paragraph" w:styleId="af1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2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3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4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5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6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7">
    <w:name w:val="Вид документа"/>
    <w:basedOn w:val="af6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8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9">
    <w:name w:val="Назва документа"/>
    <w:basedOn w:val="a"/>
    <w:next w:val="af2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a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b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12">
    <w:name w:val="Звичайний1"/>
    <w:qFormat/>
    <w:rsid w:val="00551E65"/>
    <w:pPr>
      <w:widowControl w:val="0"/>
      <w:spacing w:line="259" w:lineRule="auto"/>
      <w:ind w:firstLine="580"/>
      <w:jc w:val="both"/>
    </w:pPr>
    <w:rPr>
      <w:sz w:val="18"/>
      <w:lang w:eastAsia="ru-RU"/>
    </w:rPr>
  </w:style>
  <w:style w:type="paragraph" w:customStyle="1" w:styleId="afc">
    <w:name w:val="Вміст рамки"/>
    <w:basedOn w:val="a"/>
    <w:qFormat/>
    <w:rsid w:val="00CB0BBC"/>
  </w:style>
  <w:style w:type="paragraph" w:customStyle="1" w:styleId="user2">
    <w:name w:val="Вміст рамки (user)"/>
    <w:basedOn w:val="a"/>
    <w:qFormat/>
    <w:rsid w:val="00442CA5"/>
  </w:style>
  <w:style w:type="numbering" w:customStyle="1" w:styleId="user3">
    <w:name w:val="Без маркерів (user)"/>
    <w:uiPriority w:val="99"/>
    <w:semiHidden/>
    <w:unhideWhenUsed/>
    <w:qFormat/>
    <w:rsid w:val="00442CA5"/>
  </w:style>
  <w:style w:type="numbering" w:customStyle="1" w:styleId="afd">
    <w:name w:val="Без маркерів"/>
    <w:uiPriority w:val="99"/>
    <w:semiHidden/>
    <w:unhideWhenUsed/>
    <w:qFormat/>
    <w:rsid w:val="00CB0BBC"/>
  </w:style>
  <w:style w:type="table" w:styleId="afe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46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2D2D33-5027-4462-A160-C36A86B44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4</Pages>
  <Words>3143</Words>
  <Characters>1792</Characters>
  <Application>Microsoft Office Word</Application>
  <DocSecurity>0</DocSecurity>
  <Lines>14</Lines>
  <Paragraphs>9</Paragraphs>
  <ScaleCrop>false</ScaleCrop>
  <Company>KMU</Company>
  <LinksUpToDate>false</LinksUpToDate>
  <CharactersWithSpaces>4926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160</cp:revision>
  <cp:lastPrinted>2021-03-22T13:07:00Z</cp:lastPrinted>
  <dcterms:created xsi:type="dcterms:W3CDTF">2020-07-31T05:35:00Z</dcterms:created>
  <dcterms:modified xsi:type="dcterms:W3CDTF">2025-10-06T11:27:00Z</dcterms:modified>
  <dc:language>uk-UA</dc:language>
</cp:coreProperties>
</file>