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1F1" w:rsidRDefault="00FF21F1" w:rsidP="00BD5335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BD5335" w:rsidRPr="00C42ED0" w:rsidRDefault="00BD5335" w:rsidP="00BD5335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bookmarkStart w:id="0" w:name="_GoBack"/>
      <w:bookmarkEnd w:id="0"/>
      <w:r w:rsidRPr="00C42ED0">
        <w:rPr>
          <w:szCs w:val="24"/>
        </w:rPr>
        <w:t>ЗАТВЕРДЖЕНО</w:t>
      </w:r>
    </w:p>
    <w:p w:rsidR="00BD5335" w:rsidRPr="00C42ED0" w:rsidRDefault="00BD5335" w:rsidP="00BD5335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 w:rsidRPr="00C42ED0">
        <w:rPr>
          <w:szCs w:val="24"/>
        </w:rPr>
        <w:t>Наказом Головного управління Пенсійного фонду України в м. Києві</w:t>
      </w:r>
    </w:p>
    <w:p w:rsidR="00FF21F1" w:rsidRDefault="00FF21F1" w:rsidP="00FF21F1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>від 01.04.2024 № 332-О</w:t>
      </w:r>
    </w:p>
    <w:p w:rsidR="00BD5335" w:rsidRPr="00C42ED0" w:rsidRDefault="00BD5335" w:rsidP="00BD5335">
      <w:pPr>
        <w:spacing w:line="240" w:lineRule="auto"/>
        <w:jc w:val="center"/>
        <w:rPr>
          <w:bCs/>
          <w:szCs w:val="24"/>
        </w:rPr>
      </w:pP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>УМОВИ</w:t>
      </w:r>
    </w:p>
    <w:p w:rsidR="00BD5335" w:rsidRPr="00C42ED0" w:rsidRDefault="00BD5335" w:rsidP="00BD5335">
      <w:pPr>
        <w:ind w:firstLine="0"/>
        <w:jc w:val="center"/>
        <w:rPr>
          <w:bCs/>
          <w:szCs w:val="24"/>
        </w:rPr>
      </w:pPr>
      <w:r w:rsidRPr="00C42ED0">
        <w:rPr>
          <w:bCs/>
          <w:szCs w:val="24"/>
        </w:rPr>
        <w:t xml:space="preserve">проведення </w:t>
      </w:r>
      <w:r w:rsidR="00F406CD">
        <w:rPr>
          <w:bCs/>
          <w:szCs w:val="24"/>
        </w:rPr>
        <w:t>добору</w:t>
      </w:r>
    </w:p>
    <w:p w:rsidR="001D1822" w:rsidRDefault="00BD5335" w:rsidP="001D1822">
      <w:pPr>
        <w:ind w:firstLine="0"/>
        <w:jc w:val="center"/>
        <w:rPr>
          <w:color w:val="000000"/>
          <w:szCs w:val="28"/>
        </w:rPr>
      </w:pPr>
      <w:r w:rsidRPr="00C42ED0"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>«В</w:t>
      </w:r>
      <w:r w:rsidRPr="00B6597D">
        <w:rPr>
          <w:bCs/>
          <w:szCs w:val="28"/>
        </w:rPr>
        <w:t>»</w:t>
      </w:r>
      <w:r w:rsidR="000F42B1">
        <w:rPr>
          <w:bCs/>
          <w:szCs w:val="28"/>
        </w:rPr>
        <w:t xml:space="preserve"> </w:t>
      </w:r>
      <w:r w:rsidR="000F42B1" w:rsidRPr="00892973">
        <w:rPr>
          <w:bCs/>
          <w:szCs w:val="28"/>
        </w:rPr>
        <w:t xml:space="preserve">- </w:t>
      </w:r>
      <w:r w:rsidR="001D1822" w:rsidRPr="006E5A81">
        <w:rPr>
          <w:color w:val="000000"/>
          <w:szCs w:val="28"/>
        </w:rPr>
        <w:t xml:space="preserve">головного спеціаліста відділу перевірок обґрунтованості видачі листків непрацездатності  управління контрольно-перевірочної роботи </w:t>
      </w:r>
    </w:p>
    <w:p w:rsidR="001D1822" w:rsidRPr="00017BE2" w:rsidRDefault="001D1822" w:rsidP="001D1822">
      <w:pPr>
        <w:ind w:firstLine="0"/>
        <w:jc w:val="center"/>
        <w:rPr>
          <w:szCs w:val="24"/>
        </w:rPr>
      </w:pPr>
      <w:r w:rsidRPr="006E5A81">
        <w:rPr>
          <w:color w:val="000000"/>
          <w:szCs w:val="28"/>
        </w:rPr>
        <w:t>(1 – посада), (пр</w:t>
      </w:r>
      <w:r>
        <w:rPr>
          <w:color w:val="000000"/>
          <w:szCs w:val="28"/>
        </w:rPr>
        <w:t xml:space="preserve">оспект </w:t>
      </w:r>
      <w:r w:rsidRPr="006E5A81">
        <w:rPr>
          <w:color w:val="000000"/>
          <w:szCs w:val="28"/>
        </w:rPr>
        <w:t>Берестейський, 50)</w:t>
      </w:r>
    </w:p>
    <w:p w:rsidR="000F42B1" w:rsidRPr="0036136B" w:rsidRDefault="000F42B1" w:rsidP="00BD5335">
      <w:pPr>
        <w:ind w:firstLine="0"/>
        <w:jc w:val="center"/>
        <w:rPr>
          <w:bCs/>
          <w:szCs w:val="28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4"/>
        <w:gridCol w:w="2920"/>
        <w:gridCol w:w="15"/>
        <w:gridCol w:w="16"/>
        <w:gridCol w:w="6237"/>
      </w:tblGrid>
      <w:tr w:rsidR="0055105A" w:rsidRPr="00931D9B" w:rsidTr="00171D95">
        <w:tc>
          <w:tcPr>
            <w:tcW w:w="9782" w:type="dxa"/>
            <w:gridSpan w:val="6"/>
          </w:tcPr>
          <w:p w:rsidR="0055105A" w:rsidRPr="004E095E" w:rsidRDefault="0055105A" w:rsidP="0011740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4E095E">
              <w:rPr>
                <w:bCs/>
                <w:szCs w:val="28"/>
              </w:rPr>
              <w:t>Загальні умови</w:t>
            </w: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8" w:type="dxa"/>
            <w:gridSpan w:val="3"/>
          </w:tcPr>
          <w:p w:rsidR="00EB7CFB" w:rsidRPr="00EB7CFB" w:rsidRDefault="00EB7CFB" w:rsidP="00EB7CFB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8"/>
                <w:szCs w:val="27"/>
              </w:rPr>
            </w:pPr>
            <w:bookmarkStart w:id="1" w:name="n85"/>
            <w:bookmarkStart w:id="2" w:name="n186"/>
            <w:bookmarkStart w:id="3" w:name="n92"/>
            <w:bookmarkEnd w:id="1"/>
            <w:bookmarkEnd w:id="2"/>
            <w:bookmarkEnd w:id="3"/>
            <w:r w:rsidRPr="00EB7CFB">
              <w:rPr>
                <w:rStyle w:val="cs23fb0664"/>
                <w:color w:val="000000"/>
                <w:sz w:val="28"/>
              </w:rPr>
              <w:t>1.</w:t>
            </w:r>
            <w:r w:rsidRPr="00EB7CFB">
              <w:rPr>
                <w:rStyle w:val="csb42869e0"/>
                <w:color w:val="FF0000"/>
                <w:sz w:val="28"/>
              </w:rPr>
              <w:t> </w:t>
            </w:r>
            <w:r w:rsidRPr="00EB7CFB">
              <w:rPr>
                <w:rStyle w:val="cs23fb0664"/>
                <w:color w:val="000000"/>
                <w:sz w:val="28"/>
              </w:rPr>
              <w:t>Здійснення перевірок обґрунтованості видачі (продовження), правильності оформлення листків непрацездатності застрахованим особам закладами охорони здоров’я.</w:t>
            </w:r>
          </w:p>
          <w:p w:rsidR="00EB7CFB" w:rsidRPr="00EB7CFB" w:rsidRDefault="00EB7CFB" w:rsidP="00EB7CFB">
            <w:pPr>
              <w:pStyle w:val="cs38c713cc"/>
              <w:spacing w:before="0" w:beforeAutospacing="0" w:after="0" w:afterAutospacing="0"/>
              <w:ind w:left="-80"/>
              <w:jc w:val="both"/>
              <w:rPr>
                <w:color w:val="000000"/>
                <w:sz w:val="28"/>
                <w:szCs w:val="27"/>
              </w:rPr>
            </w:pPr>
            <w:r w:rsidRPr="00EB7CFB">
              <w:rPr>
                <w:rStyle w:val="cs23fb0664"/>
                <w:color w:val="000000"/>
                <w:sz w:val="28"/>
              </w:rPr>
              <w:t>2.   </w:t>
            </w:r>
            <w:r w:rsidRPr="00EB7CFB">
              <w:rPr>
                <w:rStyle w:val="csb42869e0"/>
                <w:color w:val="FF0000"/>
                <w:sz w:val="28"/>
              </w:rPr>
              <w:t> </w:t>
            </w:r>
            <w:r w:rsidRPr="00EB7CFB">
              <w:rPr>
                <w:rStyle w:val="cs23fb0664"/>
                <w:color w:val="000000"/>
                <w:sz w:val="28"/>
              </w:rPr>
              <w:t>Розгляд та надання відповіді на листи, заяви, скарги з питань видачі листків непрацездатності застрахованим особам.</w:t>
            </w:r>
          </w:p>
          <w:p w:rsidR="00EB7CFB" w:rsidRPr="00EB7CFB" w:rsidRDefault="00EB7CFB" w:rsidP="00EB7CFB">
            <w:pPr>
              <w:pStyle w:val="cs38c713cc"/>
              <w:spacing w:before="0" w:beforeAutospacing="0" w:after="0" w:afterAutospacing="0"/>
              <w:ind w:left="-80"/>
              <w:jc w:val="both"/>
              <w:rPr>
                <w:color w:val="000000"/>
                <w:sz w:val="28"/>
                <w:szCs w:val="27"/>
              </w:rPr>
            </w:pPr>
            <w:r w:rsidRPr="00EB7CFB">
              <w:rPr>
                <w:rStyle w:val="cs23fb0664"/>
                <w:color w:val="000000"/>
                <w:sz w:val="28"/>
              </w:rPr>
              <w:t>3. Участь у роботі медико-соціальних експертних комісій з метою контролю за обґрунтованістю рішень щодо продовження лікування тимчасово непрацездатних застрахованих осіб.</w:t>
            </w:r>
          </w:p>
          <w:p w:rsidR="00EB7CFB" w:rsidRPr="00EB7CFB" w:rsidRDefault="00EB7CFB" w:rsidP="00EB7CFB">
            <w:pPr>
              <w:pStyle w:val="cs38c713cc"/>
              <w:spacing w:before="0" w:beforeAutospacing="0" w:after="0" w:afterAutospacing="0"/>
              <w:ind w:left="-80"/>
              <w:jc w:val="both"/>
              <w:rPr>
                <w:color w:val="000000"/>
                <w:sz w:val="28"/>
                <w:szCs w:val="27"/>
              </w:rPr>
            </w:pPr>
            <w:r w:rsidRPr="00EB7CFB">
              <w:rPr>
                <w:rStyle w:val="cs23fb0664"/>
                <w:color w:val="000000"/>
                <w:sz w:val="28"/>
              </w:rPr>
              <w:t>4. Надання страхувальникам, закладам охорони здоров’я та застрахованим особам консультативної допомоги щодо правильності видачі, продовження та заповнення листків непрацездатності.</w:t>
            </w:r>
          </w:p>
          <w:p w:rsidR="00EB7CFB" w:rsidRPr="00EB7CFB" w:rsidRDefault="00EB7CFB" w:rsidP="00EB7CFB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8"/>
                <w:szCs w:val="27"/>
              </w:rPr>
            </w:pPr>
            <w:r w:rsidRPr="00EB7CFB">
              <w:rPr>
                <w:rStyle w:val="cs23fb0664"/>
                <w:color w:val="000000"/>
                <w:sz w:val="28"/>
              </w:rPr>
              <w:t>5. Надання інформаційних матеріалів для підготовки претензій до закладів охорони здоров’я, які допустили необґрунтовану видачу (продовження) листків непрацездатності.</w:t>
            </w:r>
          </w:p>
          <w:p w:rsidR="00EB7CFB" w:rsidRPr="00EB7CFB" w:rsidRDefault="00EB7CFB" w:rsidP="00EB7CFB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8"/>
                <w:szCs w:val="27"/>
              </w:rPr>
            </w:pPr>
            <w:r w:rsidRPr="00EB7CFB">
              <w:rPr>
                <w:rStyle w:val="cs23fb0664"/>
                <w:color w:val="000000"/>
                <w:sz w:val="28"/>
              </w:rPr>
              <w:t>6. Проведення моніторингу електронного реєстру листків непрацездатності.</w:t>
            </w:r>
          </w:p>
          <w:p w:rsidR="00EB7CFB" w:rsidRPr="00EB7CFB" w:rsidRDefault="00EB7CFB" w:rsidP="00EB7CFB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8"/>
                <w:szCs w:val="27"/>
              </w:rPr>
            </w:pPr>
            <w:r w:rsidRPr="00EB7CFB">
              <w:rPr>
                <w:rStyle w:val="cs23fb0664"/>
                <w:color w:val="000000"/>
                <w:sz w:val="28"/>
              </w:rPr>
              <w:t>7. Участь у проведенні нарад з лікарським складом закладів охорони здоров’я, семінарів-навчань із страхувальниками з питань контролю за обґрунтованістю видачі (продовження) листків непрацездатності.</w:t>
            </w:r>
          </w:p>
          <w:p w:rsidR="004D5410" w:rsidRPr="001E4A00" w:rsidRDefault="004D5410" w:rsidP="001D1822">
            <w:pPr>
              <w:spacing w:line="240" w:lineRule="auto"/>
              <w:ind w:firstLine="0"/>
            </w:pPr>
          </w:p>
        </w:tc>
      </w:tr>
      <w:tr w:rsidR="00173FCF" w:rsidRPr="00931D9B" w:rsidTr="00171D95"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68" w:type="dxa"/>
            <w:gridSpan w:val="3"/>
            <w:vAlign w:val="center"/>
          </w:tcPr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C81759">
              <w:rPr>
                <w:bCs/>
                <w:szCs w:val="28"/>
              </w:rPr>
              <w:t xml:space="preserve">посадовий оклад – </w:t>
            </w:r>
            <w:r w:rsidR="001D1822">
              <w:rPr>
                <w:bCs/>
                <w:szCs w:val="28"/>
              </w:rPr>
              <w:t>13633</w:t>
            </w:r>
            <w:r w:rsidRPr="00C81759">
              <w:rPr>
                <w:bCs/>
                <w:szCs w:val="28"/>
              </w:rPr>
              <w:t xml:space="preserve"> грн.</w:t>
            </w:r>
            <w:r>
              <w:rPr>
                <w:bCs/>
                <w:szCs w:val="28"/>
              </w:rPr>
              <w:t xml:space="preserve"> згідно</w:t>
            </w:r>
            <w:r w:rsidR="001F09AF">
              <w:rPr>
                <w:bCs/>
                <w:szCs w:val="28"/>
              </w:rPr>
              <w:t xml:space="preserve"> зі штатним розписом</w:t>
            </w:r>
            <w:r>
              <w:rPr>
                <w:bCs/>
                <w:szCs w:val="28"/>
              </w:rPr>
              <w:t>;</w:t>
            </w:r>
          </w:p>
          <w:p w:rsidR="00F00A96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F00A96" w:rsidRPr="004B663B" w:rsidRDefault="00F00A96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надбавка за вислугу років, премія та грошова </w:t>
            </w:r>
            <w:r>
              <w:rPr>
                <w:bCs/>
                <w:szCs w:val="28"/>
              </w:rPr>
              <w:lastRenderedPageBreak/>
              <w:t xml:space="preserve">допомога відповідно до прикінцевих положень </w:t>
            </w:r>
            <w:r w:rsidRPr="004B663B">
              <w:rPr>
                <w:bCs/>
                <w:szCs w:val="28"/>
              </w:rPr>
              <w:t xml:space="preserve">Закону України </w:t>
            </w:r>
            <w:r>
              <w:rPr>
                <w:bCs/>
                <w:szCs w:val="28"/>
              </w:rPr>
              <w:t>«Про державний Бюджет України на 2024 рік;</w:t>
            </w:r>
          </w:p>
          <w:p w:rsidR="00F00A96" w:rsidRDefault="00F00A96" w:rsidP="00117404">
            <w:pPr>
              <w:spacing w:line="240" w:lineRule="auto"/>
              <w:ind w:firstLine="0"/>
            </w:pPr>
            <w:r w:rsidRPr="004B663B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173FCF" w:rsidRPr="00931D9B" w:rsidTr="001F09AF">
        <w:trPr>
          <w:trHeight w:val="240"/>
        </w:trPr>
        <w:tc>
          <w:tcPr>
            <w:tcW w:w="3514" w:type="dxa"/>
            <w:gridSpan w:val="3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8" w:type="dxa"/>
            <w:gridSpan w:val="3"/>
          </w:tcPr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6E6809" w:rsidRDefault="006E6809" w:rsidP="00117404">
            <w:pPr>
              <w:widowControl w:val="0"/>
              <w:tabs>
                <w:tab w:val="left" w:pos="993"/>
              </w:tabs>
              <w:autoSpaceDE w:val="0"/>
              <w:autoSpaceDN w:val="0"/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6E6809" w:rsidRDefault="006E6809" w:rsidP="00117404">
            <w:pPr>
              <w:widowControl w:val="0"/>
              <w:tabs>
                <w:tab w:val="left" w:pos="977"/>
              </w:tabs>
              <w:autoSpaceDE w:val="0"/>
              <w:autoSpaceDN w:val="0"/>
              <w:spacing w:line="240" w:lineRule="auto"/>
              <w:ind w:right="110" w:firstLine="0"/>
            </w:pPr>
            <w:r>
              <w:t>прийняття на роботу</w:t>
            </w:r>
            <w:r w:rsidRPr="006E6809"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 w:rsidRPr="006E6809">
              <w:rPr>
                <w:spacing w:val="-18"/>
              </w:rPr>
              <w:t xml:space="preserve"> </w:t>
            </w:r>
            <w:r>
              <w:t>центрах</w:t>
            </w:r>
            <w:r w:rsidRPr="006E6809">
              <w:rPr>
                <w:spacing w:val="-17"/>
              </w:rPr>
              <w:t xml:space="preserve"> </w:t>
            </w:r>
            <w:r>
              <w:t>комплектування</w:t>
            </w:r>
            <w:r w:rsidRPr="006E6809">
              <w:rPr>
                <w:spacing w:val="-18"/>
              </w:rPr>
              <w:t xml:space="preserve"> </w:t>
            </w:r>
            <w:r>
              <w:t>та</w:t>
            </w:r>
            <w:r w:rsidRPr="006E6809">
              <w:rPr>
                <w:spacing w:val="-17"/>
              </w:rPr>
              <w:t xml:space="preserve"> </w:t>
            </w:r>
            <w:r>
              <w:t>соціальної</w:t>
            </w:r>
            <w:r w:rsidRPr="006E6809">
              <w:rPr>
                <w:spacing w:val="-18"/>
              </w:rPr>
              <w:t xml:space="preserve"> </w:t>
            </w:r>
            <w:r w:rsidR="001F09AF">
              <w:t>підтримки.</w:t>
            </w:r>
          </w:p>
          <w:p w:rsidR="00173FCF" w:rsidRPr="007B1FB8" w:rsidRDefault="00173FCF" w:rsidP="00117404">
            <w:pPr>
              <w:pStyle w:val="a4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173FCF" w:rsidRPr="00931D9B" w:rsidTr="00171D95">
        <w:trPr>
          <w:trHeight w:val="154"/>
        </w:trPr>
        <w:tc>
          <w:tcPr>
            <w:tcW w:w="3514" w:type="dxa"/>
            <w:gridSpan w:val="3"/>
          </w:tcPr>
          <w:p w:rsidR="00173FCF" w:rsidRPr="004E095E" w:rsidRDefault="00DE1953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268" w:type="dxa"/>
            <w:gridSpan w:val="3"/>
          </w:tcPr>
          <w:p w:rsidR="00173FCF" w:rsidRDefault="006E6809" w:rsidP="00117404">
            <w:pPr>
              <w:pStyle w:val="a4"/>
              <w:spacing w:before="0" w:line="240" w:lineRule="auto"/>
              <w:ind w:firstLine="0"/>
            </w:pPr>
            <w:r>
              <w:t xml:space="preserve">Резюме кандидатів приймаються </w:t>
            </w:r>
            <w:r w:rsidR="00FB13CB">
              <w:t xml:space="preserve">до </w:t>
            </w:r>
            <w:r w:rsidR="00D3124A">
              <w:t xml:space="preserve">10 квітня </w:t>
            </w:r>
            <w:r>
              <w:t xml:space="preserve">2024 року на електронну адресу </w:t>
            </w:r>
            <w:hyperlink r:id="rId8" w:history="1">
              <w:r w:rsidRPr="00B4095D">
                <w:rPr>
                  <w:rStyle w:val="ae"/>
                  <w:lang w:val="en-US"/>
                </w:rPr>
                <w:t>konkurs</w:t>
              </w:r>
              <w:r w:rsidRPr="004B2E4A">
                <w:rPr>
                  <w:rStyle w:val="ae"/>
                </w:rPr>
                <w:t>@</w:t>
              </w:r>
              <w:r w:rsidRPr="00B4095D">
                <w:rPr>
                  <w:rStyle w:val="ae"/>
                  <w:lang w:val="en-US"/>
                </w:rPr>
                <w:t>kv</w:t>
              </w:r>
              <w:r w:rsidRPr="004B2E4A">
                <w:rPr>
                  <w:rStyle w:val="ae"/>
                </w:rPr>
                <w:t>.</w:t>
              </w:r>
              <w:r w:rsidRPr="00B4095D">
                <w:rPr>
                  <w:rStyle w:val="ae"/>
                  <w:lang w:val="en-US"/>
                </w:rPr>
                <w:t>pfu</w:t>
              </w:r>
              <w:r w:rsidRPr="004B2E4A">
                <w:rPr>
                  <w:rStyle w:val="ae"/>
                </w:rPr>
                <w:t>.</w:t>
              </w:r>
              <w:r w:rsidRPr="00B4095D">
                <w:rPr>
                  <w:rStyle w:val="ae"/>
                  <w:lang w:val="en-US"/>
                </w:rPr>
                <w:t>gov</w:t>
              </w:r>
              <w:r w:rsidRPr="004B2E4A">
                <w:rPr>
                  <w:rStyle w:val="ae"/>
                </w:rPr>
                <w:t>.</w:t>
              </w:r>
              <w:r w:rsidRPr="00B4095D">
                <w:rPr>
                  <w:rStyle w:val="ae"/>
                  <w:lang w:val="en-US"/>
                </w:rPr>
                <w:t>ua</w:t>
              </w:r>
            </w:hyperlink>
          </w:p>
          <w:p w:rsidR="006E6809" w:rsidRDefault="006E6809" w:rsidP="00117404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6E6809" w:rsidRDefault="006E6809" w:rsidP="00117404">
            <w:pPr>
              <w:pStyle w:val="af2"/>
              <w:spacing w:before="88"/>
              <w:jc w:val="left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працівників </w:t>
            </w:r>
            <w:r>
              <w:t>відділу добору, оцінки та розвитку персоналу</w:t>
            </w:r>
            <w:r w:rsidR="00CC676E">
              <w:t xml:space="preserve"> управління по роботі з персоналом    </w:t>
            </w:r>
            <w:r>
              <w:t xml:space="preserve">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  <w:r>
              <w:rPr>
                <w:spacing w:val="-1"/>
              </w:rPr>
              <w:t xml:space="preserve"> </w:t>
            </w:r>
          </w:p>
          <w:p w:rsidR="006E6809" w:rsidRPr="001E4A00" w:rsidRDefault="006E6809" w:rsidP="00117404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</w:tc>
      </w:tr>
      <w:tr w:rsidR="00173FCF" w:rsidRPr="00931D9B" w:rsidTr="00171D95">
        <w:tc>
          <w:tcPr>
            <w:tcW w:w="9782" w:type="dxa"/>
            <w:gridSpan w:val="6"/>
          </w:tcPr>
          <w:p w:rsidR="00173FCF" w:rsidRDefault="00173FCF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C676E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CC676E" w:rsidRPr="00CC676E" w:rsidRDefault="00CC676E" w:rsidP="00117404">
            <w:pPr>
              <w:spacing w:line="240" w:lineRule="auto"/>
              <w:ind w:right="101" w:firstLine="0"/>
              <w:rPr>
                <w:b/>
              </w:rPr>
            </w:pPr>
            <w:r w:rsidRPr="00CC676E">
              <w:rPr>
                <w:b/>
              </w:rPr>
              <w:t>Обов’язковою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вимогою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до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осіб,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які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претендують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на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посаду,</w:t>
            </w:r>
            <w:r w:rsidRPr="00CC676E">
              <w:rPr>
                <w:b/>
                <w:spacing w:val="80"/>
              </w:rPr>
              <w:t xml:space="preserve"> </w:t>
            </w:r>
            <w:r w:rsidRPr="00CC676E">
              <w:rPr>
                <w:b/>
              </w:rPr>
              <w:t>є наявність</w:t>
            </w:r>
            <w:r w:rsidRPr="00CC676E">
              <w:rPr>
                <w:b/>
                <w:spacing w:val="-1"/>
              </w:rPr>
              <w:t xml:space="preserve"> </w:t>
            </w:r>
            <w:r w:rsidRPr="00CC676E">
              <w:rPr>
                <w:b/>
              </w:rPr>
              <w:t xml:space="preserve">громадянства України та відсутність громадянства інших </w:t>
            </w:r>
            <w:r w:rsidRPr="00CC676E">
              <w:rPr>
                <w:b/>
                <w:spacing w:val="-2"/>
              </w:rPr>
              <w:t>держав.</w:t>
            </w:r>
          </w:p>
          <w:p w:rsidR="00CC676E" w:rsidRPr="001E4A00" w:rsidRDefault="00CC676E" w:rsidP="0011740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7" w:type="dxa"/>
            <w:vAlign w:val="center"/>
          </w:tcPr>
          <w:p w:rsidR="00173FCF" w:rsidRPr="001E4A00" w:rsidRDefault="001D1822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A8776F">
              <w:rPr>
                <w:bCs/>
                <w:szCs w:val="28"/>
              </w:rPr>
              <w:t xml:space="preserve">ступінь вищої освіти – не нижче магістра в галузі </w:t>
            </w:r>
            <w:r w:rsidRPr="00A8776F">
              <w:rPr>
                <w:rStyle w:val="rvts0"/>
                <w:szCs w:val="28"/>
                <w:lang w:val="ru-RU"/>
              </w:rPr>
              <w:t>знань «Медицина», наявність сертифіката лікаря, можливість роботи за сумісництвом в закладі охорони здоров’я</w:t>
            </w:r>
          </w:p>
        </w:tc>
      </w:tr>
      <w:tr w:rsidR="00173FCF" w:rsidRPr="00931D9B" w:rsidTr="00171D95"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left="28" w:firstLine="0"/>
              <w:rPr>
                <w:bCs/>
                <w:szCs w:val="28"/>
              </w:rPr>
            </w:pPr>
            <w:r w:rsidRPr="001E4A00"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173FCF" w:rsidRPr="00931D9B" w:rsidTr="00171D95">
        <w:trPr>
          <w:trHeight w:val="495"/>
        </w:trPr>
        <w:tc>
          <w:tcPr>
            <w:tcW w:w="540" w:type="dxa"/>
          </w:tcPr>
          <w:p w:rsidR="00173FCF" w:rsidRPr="004E095E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</w:tcPr>
          <w:p w:rsidR="00173FCF" w:rsidRPr="001E4A00" w:rsidRDefault="00173FCF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7" w:type="dxa"/>
          </w:tcPr>
          <w:p w:rsidR="00173FCF" w:rsidRPr="001E4A00" w:rsidRDefault="00173FCF" w:rsidP="00117404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szCs w:val="28"/>
              </w:rPr>
              <w:t>вільне володіння державною мовою</w:t>
            </w:r>
          </w:p>
        </w:tc>
      </w:tr>
      <w:tr w:rsidR="00173FCF" w:rsidRPr="00931D9B" w:rsidTr="00171D95">
        <w:trPr>
          <w:trHeight w:val="450"/>
        </w:trPr>
        <w:tc>
          <w:tcPr>
            <w:tcW w:w="9782" w:type="dxa"/>
            <w:gridSpan w:val="6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Вимоги до компетентності</w:t>
            </w:r>
          </w:p>
        </w:tc>
      </w:tr>
      <w:tr w:rsidR="00173FCF" w:rsidRPr="00931D9B" w:rsidTr="00171D95">
        <w:trPr>
          <w:trHeight w:val="437"/>
        </w:trPr>
        <w:tc>
          <w:tcPr>
            <w:tcW w:w="3529" w:type="dxa"/>
            <w:gridSpan w:val="4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</w:tcPr>
          <w:p w:rsidR="00173FCF" w:rsidRPr="001E4A00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1E4A00">
              <w:rPr>
                <w:b/>
                <w:szCs w:val="28"/>
              </w:rPr>
              <w:t>Компоненти вимоги</w:t>
            </w:r>
          </w:p>
        </w:tc>
      </w:tr>
      <w:tr w:rsidR="00CD7DD7" w:rsidRPr="00931D9B" w:rsidTr="00171D95">
        <w:trPr>
          <w:trHeight w:val="311"/>
        </w:trPr>
        <w:tc>
          <w:tcPr>
            <w:tcW w:w="594" w:type="dxa"/>
            <w:gridSpan w:val="2"/>
          </w:tcPr>
          <w:p w:rsidR="00CD7DD7" w:rsidRPr="004E095E" w:rsidRDefault="00CD7DD7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CD7DD7" w:rsidRPr="001E4A00" w:rsidRDefault="00CD7DD7" w:rsidP="00117404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</w:tcPr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szCs w:val="28"/>
              </w:rPr>
              <w:t xml:space="preserve">- </w:t>
            </w:r>
            <w:r w:rsidRPr="001E4A00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7DD7" w:rsidRPr="001E4A00" w:rsidRDefault="00CD7DD7" w:rsidP="001174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lastRenderedPageBreak/>
              <w:t>- комплексний підхід до виконання завдань, виявлення ризиків;</w:t>
            </w:r>
          </w:p>
          <w:p w:rsidR="00CD7DD7" w:rsidRPr="001E4A00" w:rsidRDefault="00CD7DD7" w:rsidP="00117404">
            <w:pPr>
              <w:pStyle w:val="af5"/>
              <w:spacing w:line="240" w:lineRule="auto"/>
              <w:ind w:left="20" w:hanging="142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1D1822" w:rsidRPr="00931D9B" w:rsidTr="00171D95">
        <w:trPr>
          <w:trHeight w:val="540"/>
        </w:trPr>
        <w:tc>
          <w:tcPr>
            <w:tcW w:w="594" w:type="dxa"/>
            <w:gridSpan w:val="2"/>
          </w:tcPr>
          <w:p w:rsidR="001D1822" w:rsidRPr="004E095E" w:rsidRDefault="001D1822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lastRenderedPageBreak/>
              <w:t>2.</w:t>
            </w:r>
          </w:p>
        </w:tc>
        <w:tc>
          <w:tcPr>
            <w:tcW w:w="2935" w:type="dxa"/>
            <w:gridSpan w:val="2"/>
          </w:tcPr>
          <w:p w:rsidR="001D1822" w:rsidRPr="006302B8" w:rsidRDefault="001D1822" w:rsidP="009202E3">
            <w:pPr>
              <w:pStyle w:val="af2"/>
              <w:jc w:val="left"/>
              <w:rPr>
                <w:szCs w:val="24"/>
              </w:rPr>
            </w:pPr>
            <w:r w:rsidRPr="006302B8">
              <w:rPr>
                <w:color w:val="000000"/>
                <w:szCs w:val="24"/>
              </w:rPr>
              <w:t>Встановлення цілей, пріоритетів та орієнтирів</w:t>
            </w:r>
            <w:r w:rsidRPr="006302B8">
              <w:rPr>
                <w:szCs w:val="24"/>
              </w:rPr>
              <w:t xml:space="preserve"> </w:t>
            </w:r>
          </w:p>
        </w:tc>
        <w:tc>
          <w:tcPr>
            <w:tcW w:w="6253" w:type="dxa"/>
            <w:gridSpan w:val="2"/>
          </w:tcPr>
          <w:p w:rsidR="001D1822" w:rsidRPr="00A8776F" w:rsidRDefault="001D1822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2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A8776F">
              <w:rPr>
                <w:color w:val="000000"/>
                <w:szCs w:val="28"/>
              </w:rPr>
              <w:t>- уміння встановлювати чіткі, реальні, досяжні групові чи індивідуальні цілі та пріоритети;</w:t>
            </w:r>
          </w:p>
          <w:p w:rsidR="001D1822" w:rsidRPr="00A8776F" w:rsidRDefault="001D1822" w:rsidP="009202E3">
            <w:pPr>
              <w:pStyle w:val="af5"/>
              <w:numPr>
                <w:ilvl w:val="0"/>
                <w:numId w:val="3"/>
              </w:numPr>
              <w:spacing w:line="240" w:lineRule="auto"/>
              <w:ind w:left="0"/>
              <w:rPr>
                <w:szCs w:val="28"/>
              </w:rPr>
            </w:pPr>
            <w:r w:rsidRPr="00A8776F">
              <w:rPr>
                <w:color w:val="000000"/>
                <w:szCs w:val="28"/>
              </w:rPr>
              <w:t>- уміння визначати орієнтири для досягнення групових чи індивідуальних цілей.</w:t>
            </w:r>
          </w:p>
        </w:tc>
      </w:tr>
      <w:tr w:rsidR="001D1822" w:rsidRPr="00931D9B" w:rsidTr="00171D95">
        <w:trPr>
          <w:trHeight w:val="2203"/>
        </w:trPr>
        <w:tc>
          <w:tcPr>
            <w:tcW w:w="594" w:type="dxa"/>
            <w:gridSpan w:val="2"/>
          </w:tcPr>
          <w:p w:rsidR="001D1822" w:rsidRPr="004E095E" w:rsidRDefault="001D1822" w:rsidP="00117404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3.</w:t>
            </w:r>
          </w:p>
        </w:tc>
        <w:tc>
          <w:tcPr>
            <w:tcW w:w="2935" w:type="dxa"/>
            <w:gridSpan w:val="2"/>
          </w:tcPr>
          <w:p w:rsidR="001D1822" w:rsidRPr="006302B8" w:rsidRDefault="001D1822" w:rsidP="009202E3">
            <w:pPr>
              <w:ind w:firstLine="0"/>
              <w:rPr>
                <w:szCs w:val="24"/>
              </w:rPr>
            </w:pPr>
            <w:r w:rsidRPr="006302B8">
              <w:rPr>
                <w:color w:val="000000"/>
                <w:szCs w:val="24"/>
              </w:rPr>
              <w:t>Аналітичні здібності</w:t>
            </w:r>
          </w:p>
        </w:tc>
        <w:tc>
          <w:tcPr>
            <w:tcW w:w="6253" w:type="dxa"/>
            <w:gridSpan w:val="2"/>
          </w:tcPr>
          <w:p w:rsidR="001D1822" w:rsidRPr="00A8776F" w:rsidRDefault="001D1822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 w:rsidRPr="00A8776F">
              <w:rPr>
                <w:color w:val="000000"/>
                <w:szCs w:val="28"/>
              </w:rPr>
              <w:t>- 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1D1822" w:rsidRPr="00A8776F" w:rsidRDefault="001D1822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right="272" w:firstLine="0"/>
              <w:rPr>
                <w:szCs w:val="28"/>
              </w:rPr>
            </w:pPr>
            <w:r w:rsidRPr="00A8776F">
              <w:rPr>
                <w:color w:val="000000"/>
                <w:szCs w:val="28"/>
              </w:rPr>
              <w:t xml:space="preserve"> - вміння встановлювати причинно-наслідкові зв’язки; </w:t>
            </w:r>
          </w:p>
          <w:p w:rsidR="001D1822" w:rsidRPr="00A8776F" w:rsidRDefault="001D1822" w:rsidP="00920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  <w:tab w:val="left" w:pos="431"/>
                <w:tab w:val="left" w:pos="1476"/>
                <w:tab w:val="left" w:pos="3509"/>
              </w:tabs>
              <w:spacing w:line="240" w:lineRule="auto"/>
              <w:ind w:right="272" w:firstLine="0"/>
              <w:rPr>
                <w:szCs w:val="28"/>
              </w:rPr>
            </w:pPr>
            <w:r w:rsidRPr="00A8776F">
              <w:rPr>
                <w:color w:val="000000"/>
                <w:szCs w:val="28"/>
              </w:rPr>
              <w:t xml:space="preserve"> - вміння аналізувати інформацію та робити висновки, критично оцінювати ситуації, прогнозувати та робити власні умовиводи.</w:t>
            </w:r>
          </w:p>
        </w:tc>
      </w:tr>
      <w:tr w:rsidR="00173FCF" w:rsidRPr="00931D9B" w:rsidTr="00171D95">
        <w:trPr>
          <w:trHeight w:val="756"/>
        </w:trPr>
        <w:tc>
          <w:tcPr>
            <w:tcW w:w="9782" w:type="dxa"/>
            <w:gridSpan w:val="6"/>
          </w:tcPr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173FCF" w:rsidRPr="004E095E" w:rsidRDefault="00173FCF" w:rsidP="00117404">
            <w:pPr>
              <w:spacing w:line="240" w:lineRule="auto"/>
              <w:jc w:val="center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Професійні знання</w:t>
            </w:r>
          </w:p>
        </w:tc>
      </w:tr>
      <w:tr w:rsidR="00173FCF" w:rsidRPr="00931D9B" w:rsidTr="00171D95">
        <w:trPr>
          <w:trHeight w:val="255"/>
        </w:trPr>
        <w:tc>
          <w:tcPr>
            <w:tcW w:w="3545" w:type="dxa"/>
            <w:gridSpan w:val="5"/>
          </w:tcPr>
          <w:p w:rsidR="00173FCF" w:rsidRPr="004E095E" w:rsidRDefault="00173FCF" w:rsidP="0011740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7" w:type="dxa"/>
          </w:tcPr>
          <w:p w:rsidR="00173FCF" w:rsidRPr="004E095E" w:rsidRDefault="00173FCF" w:rsidP="00117404">
            <w:pPr>
              <w:spacing w:line="240" w:lineRule="auto"/>
              <w:rPr>
                <w:b/>
                <w:szCs w:val="28"/>
              </w:rPr>
            </w:pPr>
            <w:r w:rsidRPr="004E095E">
              <w:rPr>
                <w:b/>
                <w:szCs w:val="28"/>
              </w:rPr>
              <w:t>Компоненти вимоги</w:t>
            </w:r>
          </w:p>
        </w:tc>
      </w:tr>
      <w:tr w:rsidR="00D609D2" w:rsidRPr="00931D9B" w:rsidTr="00171D95">
        <w:trPr>
          <w:trHeight w:val="1800"/>
        </w:trPr>
        <w:tc>
          <w:tcPr>
            <w:tcW w:w="540" w:type="dxa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D609D2" w:rsidRPr="004E095E" w:rsidRDefault="00D609D2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7" w:type="dxa"/>
          </w:tcPr>
          <w:p w:rsidR="001D1822" w:rsidRPr="00A8776F" w:rsidRDefault="001D1822" w:rsidP="001D1822">
            <w:pPr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Знання:</w:t>
            </w:r>
          </w:p>
          <w:p w:rsidR="001D1822" w:rsidRPr="00A8776F" w:rsidRDefault="001D1822" w:rsidP="001D1822">
            <w:pPr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-  Конституції України;</w:t>
            </w:r>
          </w:p>
          <w:p w:rsidR="001D1822" w:rsidRPr="00A8776F" w:rsidRDefault="001D1822" w:rsidP="001D1822">
            <w:pPr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-  Закону України «Про запобігання корупції»;</w:t>
            </w:r>
          </w:p>
          <w:p w:rsidR="001D1822" w:rsidRPr="00A8776F" w:rsidRDefault="001D1822" w:rsidP="001D1822">
            <w:pPr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 xml:space="preserve"> - Закону України «Про державну службу»;</w:t>
            </w:r>
          </w:p>
          <w:p w:rsidR="001D1822" w:rsidRPr="00A8776F" w:rsidRDefault="001D1822" w:rsidP="001D1822">
            <w:pPr>
              <w:ind w:firstLine="3"/>
              <w:rPr>
                <w:szCs w:val="28"/>
                <w:lang w:val="ru-RU" w:eastAsia="uk-UA"/>
              </w:rPr>
            </w:pPr>
            <w:r w:rsidRPr="00A8776F">
              <w:rPr>
                <w:szCs w:val="28"/>
              </w:rPr>
              <w:t>-</w:t>
            </w:r>
            <w:r w:rsidRPr="00A8776F">
              <w:rPr>
                <w:szCs w:val="28"/>
                <w:lang w:eastAsia="uk-UA"/>
              </w:rPr>
              <w:t xml:space="preserve"> Закону України «Про доступ до публічної інформації»;</w:t>
            </w:r>
          </w:p>
          <w:p w:rsidR="00D609D2" w:rsidRPr="004E095E" w:rsidRDefault="001D1822" w:rsidP="001D1822">
            <w:pPr>
              <w:spacing w:line="240" w:lineRule="auto"/>
              <w:ind w:firstLine="0"/>
              <w:rPr>
                <w:szCs w:val="28"/>
              </w:rPr>
            </w:pPr>
            <w:r w:rsidRPr="00A8776F">
              <w:rPr>
                <w:szCs w:val="28"/>
                <w:lang w:val="ru-RU" w:eastAsia="uk-UA"/>
              </w:rPr>
              <w:t xml:space="preserve">- </w:t>
            </w:r>
            <w:r w:rsidRPr="00A8776F">
              <w:rPr>
                <w:szCs w:val="28"/>
                <w:lang w:eastAsia="uk-UA"/>
              </w:rPr>
              <w:t>Закону України «Про захист персональних даних».</w:t>
            </w:r>
          </w:p>
        </w:tc>
      </w:tr>
      <w:tr w:rsidR="00B95545" w:rsidRPr="00931D9B" w:rsidTr="00171D95">
        <w:trPr>
          <w:trHeight w:val="1496"/>
        </w:trPr>
        <w:tc>
          <w:tcPr>
            <w:tcW w:w="540" w:type="dxa"/>
          </w:tcPr>
          <w:p w:rsidR="00B95545" w:rsidRPr="004E095E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B95545" w:rsidRPr="00E32BD4" w:rsidRDefault="00B95545" w:rsidP="0011740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E32BD4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7" w:type="dxa"/>
          </w:tcPr>
          <w:p w:rsidR="00892973" w:rsidRPr="00E32BD4" w:rsidRDefault="00892973" w:rsidP="00117404">
            <w:pPr>
              <w:spacing w:line="240" w:lineRule="auto"/>
              <w:ind w:firstLine="0"/>
              <w:rPr>
                <w:szCs w:val="28"/>
              </w:rPr>
            </w:pPr>
            <w:r w:rsidRPr="00E32BD4">
              <w:rPr>
                <w:szCs w:val="28"/>
              </w:rPr>
              <w:t>Знання:</w:t>
            </w:r>
          </w:p>
          <w:p w:rsidR="001D1822" w:rsidRPr="00A8776F" w:rsidRDefault="001D1822" w:rsidP="001D1822">
            <w:pPr>
              <w:widowControl w:val="0"/>
              <w:autoSpaceDE w:val="0"/>
              <w:autoSpaceDN w:val="0"/>
              <w:adjustRightInd w:val="0"/>
              <w:spacing w:before="15" w:line="240" w:lineRule="auto"/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- Закон України «Про загальнообов’язкове державне соціальне страхування»;</w:t>
            </w:r>
          </w:p>
          <w:p w:rsidR="001D1822" w:rsidRPr="00A8776F" w:rsidRDefault="001D1822" w:rsidP="001D1822">
            <w:pPr>
              <w:widowControl w:val="0"/>
              <w:autoSpaceDE w:val="0"/>
              <w:autoSpaceDN w:val="0"/>
              <w:adjustRightInd w:val="0"/>
              <w:spacing w:before="15" w:line="240" w:lineRule="auto"/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- Закон України «Про загальнообов'язкове державне пенсійне страхування»;</w:t>
            </w:r>
          </w:p>
          <w:p w:rsidR="001D1822" w:rsidRPr="00A8776F" w:rsidRDefault="001D1822" w:rsidP="001D182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- Закон України «Про збір та облік єдиного внеску на загальнообов'язкове державне соціальне страхування»;</w:t>
            </w:r>
          </w:p>
          <w:p w:rsidR="001D1822" w:rsidRPr="00A8776F" w:rsidRDefault="001D1822" w:rsidP="001D182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- Закон України «Про основні засади державного нагляду (контролю) у сфері господарської діяльності»;</w:t>
            </w:r>
          </w:p>
          <w:p w:rsidR="007925D4" w:rsidRPr="00E32BD4" w:rsidRDefault="001D1822" w:rsidP="001D1822">
            <w:pPr>
              <w:spacing w:line="240" w:lineRule="auto"/>
              <w:ind w:firstLine="0"/>
              <w:rPr>
                <w:szCs w:val="28"/>
              </w:rPr>
            </w:pPr>
            <w:r w:rsidRPr="00A8776F">
              <w:rPr>
                <w:szCs w:val="28"/>
              </w:rPr>
              <w:t>- Кодекс законів про працю України.</w:t>
            </w:r>
          </w:p>
        </w:tc>
      </w:tr>
    </w:tbl>
    <w:p w:rsidR="00131B14" w:rsidRPr="00931D9B" w:rsidRDefault="00131B14" w:rsidP="007A56AA">
      <w:pPr>
        <w:pStyle w:val="a4"/>
        <w:ind w:firstLine="0"/>
        <w:rPr>
          <w:bCs/>
          <w:szCs w:val="28"/>
        </w:rPr>
      </w:pPr>
    </w:p>
    <w:sectPr w:rsidR="00131B14" w:rsidRPr="00931D9B" w:rsidSect="00C46627">
      <w:headerReference w:type="even" r:id="rId9"/>
      <w:headerReference w:type="default" r:id="rId10"/>
      <w:pgSz w:w="11906" w:h="16838" w:code="9"/>
      <w:pgMar w:top="142" w:right="567" w:bottom="568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21B" w:rsidRDefault="00E7321B">
      <w:r>
        <w:separator/>
      </w:r>
    </w:p>
  </w:endnote>
  <w:endnote w:type="continuationSeparator" w:id="0">
    <w:p w:rsidR="00E7321B" w:rsidRDefault="00E73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21B" w:rsidRDefault="00E7321B">
      <w:r>
        <w:separator/>
      </w:r>
    </w:p>
  </w:footnote>
  <w:footnote w:type="continuationSeparator" w:id="0">
    <w:p w:rsidR="00E7321B" w:rsidRDefault="00E73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5D4" w:rsidRDefault="004A0F22">
    <w:pPr>
      <w:framePr w:wrap="around" w:vAnchor="text" w:hAnchor="margin" w:xAlign="center" w:y="1"/>
    </w:pPr>
    <w:r>
      <w:fldChar w:fldCharType="begin"/>
    </w:r>
    <w:r w:rsidR="008A36F2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5D4" w:rsidRPr="002870E9" w:rsidRDefault="004A0F22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FF21F1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02FF5"/>
    <w:multiLevelType w:val="multilevel"/>
    <w:tmpl w:val="06602FF5"/>
    <w:lvl w:ilvl="0">
      <w:start w:val="1"/>
      <w:numFmt w:val="decimal"/>
      <w:lvlText w:val="%1."/>
      <w:lvlJc w:val="left"/>
      <w:pPr>
        <w:ind w:left="414" w:hanging="360"/>
      </w:pPr>
      <w:rPr>
        <w:rFonts w:ascii="Times New Roman" w:hAnsi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134" w:hanging="360"/>
      </w:pPr>
    </w:lvl>
    <w:lvl w:ilvl="2">
      <w:start w:val="1"/>
      <w:numFmt w:val="lowerRoman"/>
      <w:lvlText w:val="%3."/>
      <w:lvlJc w:val="right"/>
      <w:pPr>
        <w:ind w:left="1854" w:hanging="180"/>
      </w:pPr>
    </w:lvl>
    <w:lvl w:ilvl="3">
      <w:start w:val="1"/>
      <w:numFmt w:val="decimal"/>
      <w:lvlText w:val="%4."/>
      <w:lvlJc w:val="left"/>
      <w:pPr>
        <w:ind w:left="2574" w:hanging="360"/>
      </w:pPr>
    </w:lvl>
    <w:lvl w:ilvl="4">
      <w:start w:val="1"/>
      <w:numFmt w:val="lowerLetter"/>
      <w:lvlText w:val="%5."/>
      <w:lvlJc w:val="left"/>
      <w:pPr>
        <w:ind w:left="3294" w:hanging="360"/>
      </w:pPr>
    </w:lvl>
    <w:lvl w:ilvl="5">
      <w:start w:val="1"/>
      <w:numFmt w:val="lowerRoman"/>
      <w:lvlText w:val="%6."/>
      <w:lvlJc w:val="right"/>
      <w:pPr>
        <w:ind w:left="4014" w:hanging="180"/>
      </w:pPr>
    </w:lvl>
    <w:lvl w:ilvl="6">
      <w:start w:val="1"/>
      <w:numFmt w:val="decimal"/>
      <w:lvlText w:val="%7."/>
      <w:lvlJc w:val="left"/>
      <w:pPr>
        <w:ind w:left="4734" w:hanging="360"/>
      </w:pPr>
    </w:lvl>
    <w:lvl w:ilvl="7">
      <w:start w:val="1"/>
      <w:numFmt w:val="lowerLetter"/>
      <w:lvlText w:val="%8."/>
      <w:lvlJc w:val="left"/>
      <w:pPr>
        <w:ind w:left="5454" w:hanging="360"/>
      </w:pPr>
    </w:lvl>
    <w:lvl w:ilvl="8">
      <w:start w:val="1"/>
      <w:numFmt w:val="lowerRoman"/>
      <w:lvlText w:val="%9."/>
      <w:lvlJc w:val="right"/>
      <w:pPr>
        <w:ind w:left="6174" w:hanging="180"/>
      </w:pPr>
    </w:lvl>
  </w:abstractNum>
  <w:abstractNum w:abstractNumId="1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2061" w:hanging="360"/>
      </w:pPr>
    </w:lvl>
    <w:lvl w:ilvl="1">
      <w:start w:val="1"/>
      <w:numFmt w:val="bullet"/>
      <w:lvlText w:val="o"/>
      <w:lvlJc w:val="left"/>
      <w:pPr>
        <w:ind w:left="278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0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2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94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66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8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0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21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0347A7"/>
    <w:multiLevelType w:val="hybridMultilevel"/>
    <w:tmpl w:val="49CC97FC"/>
    <w:lvl w:ilvl="0" w:tplc="3836DF04">
      <w:numFmt w:val="bullet"/>
      <w:lvlText w:val=""/>
      <w:lvlJc w:val="left"/>
      <w:pPr>
        <w:ind w:left="100" w:hanging="425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uk-UA" w:eastAsia="en-US" w:bidi="ar-SA"/>
      </w:rPr>
    </w:lvl>
    <w:lvl w:ilvl="1" w:tplc="31A61532">
      <w:numFmt w:val="bullet"/>
      <w:lvlText w:val="•"/>
      <w:lvlJc w:val="left"/>
      <w:pPr>
        <w:ind w:left="100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uk-UA" w:eastAsia="en-US" w:bidi="ar-SA"/>
      </w:rPr>
    </w:lvl>
    <w:lvl w:ilvl="2" w:tplc="761A6192">
      <w:numFmt w:val="bullet"/>
      <w:lvlText w:val="•"/>
      <w:lvlJc w:val="left"/>
      <w:pPr>
        <w:ind w:left="2021" w:hanging="168"/>
      </w:pPr>
      <w:rPr>
        <w:rFonts w:hint="default"/>
        <w:lang w:val="uk-UA" w:eastAsia="en-US" w:bidi="ar-SA"/>
      </w:rPr>
    </w:lvl>
    <w:lvl w:ilvl="3" w:tplc="90B4AF44">
      <w:numFmt w:val="bullet"/>
      <w:lvlText w:val="•"/>
      <w:lvlJc w:val="left"/>
      <w:pPr>
        <w:ind w:left="2982" w:hanging="168"/>
      </w:pPr>
      <w:rPr>
        <w:rFonts w:hint="default"/>
        <w:lang w:val="uk-UA" w:eastAsia="en-US" w:bidi="ar-SA"/>
      </w:rPr>
    </w:lvl>
    <w:lvl w:ilvl="4" w:tplc="5980F30A">
      <w:numFmt w:val="bullet"/>
      <w:lvlText w:val="•"/>
      <w:lvlJc w:val="left"/>
      <w:pPr>
        <w:ind w:left="3943" w:hanging="168"/>
      </w:pPr>
      <w:rPr>
        <w:rFonts w:hint="default"/>
        <w:lang w:val="uk-UA" w:eastAsia="en-US" w:bidi="ar-SA"/>
      </w:rPr>
    </w:lvl>
    <w:lvl w:ilvl="5" w:tplc="47D8A50A">
      <w:numFmt w:val="bullet"/>
      <w:lvlText w:val="•"/>
      <w:lvlJc w:val="left"/>
      <w:pPr>
        <w:ind w:left="4904" w:hanging="168"/>
      </w:pPr>
      <w:rPr>
        <w:rFonts w:hint="default"/>
        <w:lang w:val="uk-UA" w:eastAsia="en-US" w:bidi="ar-SA"/>
      </w:rPr>
    </w:lvl>
    <w:lvl w:ilvl="6" w:tplc="167CF33A">
      <w:numFmt w:val="bullet"/>
      <w:lvlText w:val="•"/>
      <w:lvlJc w:val="left"/>
      <w:pPr>
        <w:ind w:left="5864" w:hanging="168"/>
      </w:pPr>
      <w:rPr>
        <w:rFonts w:hint="default"/>
        <w:lang w:val="uk-UA" w:eastAsia="en-US" w:bidi="ar-SA"/>
      </w:rPr>
    </w:lvl>
    <w:lvl w:ilvl="7" w:tplc="AD12252C">
      <w:numFmt w:val="bullet"/>
      <w:lvlText w:val="•"/>
      <w:lvlJc w:val="left"/>
      <w:pPr>
        <w:ind w:left="6825" w:hanging="168"/>
      </w:pPr>
      <w:rPr>
        <w:rFonts w:hint="default"/>
        <w:lang w:val="uk-UA" w:eastAsia="en-US" w:bidi="ar-SA"/>
      </w:rPr>
    </w:lvl>
    <w:lvl w:ilvl="8" w:tplc="5E4C1E1A">
      <w:numFmt w:val="bullet"/>
      <w:lvlText w:val="•"/>
      <w:lvlJc w:val="left"/>
      <w:pPr>
        <w:ind w:left="7786" w:hanging="168"/>
      </w:pPr>
      <w:rPr>
        <w:rFonts w:hint="default"/>
        <w:lang w:val="uk-UA" w:eastAsia="en-US" w:bidi="ar-SA"/>
      </w:rPr>
    </w:lvl>
  </w:abstractNum>
  <w:abstractNum w:abstractNumId="9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0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1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1"/>
  </w:num>
  <w:num w:numId="9">
    <w:abstractNumId w:val="3"/>
  </w:num>
  <w:num w:numId="10">
    <w:abstractNumId w:val="10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StepHandle" w:val="262696"/>
  </w:docVars>
  <w:rsids>
    <w:rsidRoot w:val="001A5FC5"/>
    <w:rsid w:val="000013B9"/>
    <w:rsid w:val="00002299"/>
    <w:rsid w:val="00007A1E"/>
    <w:rsid w:val="00011020"/>
    <w:rsid w:val="000333EF"/>
    <w:rsid w:val="000420FC"/>
    <w:rsid w:val="00050DAC"/>
    <w:rsid w:val="0005426F"/>
    <w:rsid w:val="00055494"/>
    <w:rsid w:val="00063CE2"/>
    <w:rsid w:val="000819D4"/>
    <w:rsid w:val="00084856"/>
    <w:rsid w:val="000861AC"/>
    <w:rsid w:val="0009655E"/>
    <w:rsid w:val="000A02D3"/>
    <w:rsid w:val="000A2932"/>
    <w:rsid w:val="000A7164"/>
    <w:rsid w:val="000B1CF7"/>
    <w:rsid w:val="000B4372"/>
    <w:rsid w:val="000C33C4"/>
    <w:rsid w:val="000C41D6"/>
    <w:rsid w:val="000C6E36"/>
    <w:rsid w:val="000E2FDB"/>
    <w:rsid w:val="000F42B1"/>
    <w:rsid w:val="000F72C8"/>
    <w:rsid w:val="00110AB0"/>
    <w:rsid w:val="00117404"/>
    <w:rsid w:val="00120DC1"/>
    <w:rsid w:val="001221A7"/>
    <w:rsid w:val="00125745"/>
    <w:rsid w:val="0013193B"/>
    <w:rsid w:val="00131B14"/>
    <w:rsid w:val="0013484B"/>
    <w:rsid w:val="00145DC5"/>
    <w:rsid w:val="001522D1"/>
    <w:rsid w:val="00160DC6"/>
    <w:rsid w:val="00167604"/>
    <w:rsid w:val="00171D95"/>
    <w:rsid w:val="001722DD"/>
    <w:rsid w:val="00173FCF"/>
    <w:rsid w:val="001811A7"/>
    <w:rsid w:val="001945B1"/>
    <w:rsid w:val="00196F15"/>
    <w:rsid w:val="001A0124"/>
    <w:rsid w:val="001A5FC5"/>
    <w:rsid w:val="001B0F53"/>
    <w:rsid w:val="001B37CB"/>
    <w:rsid w:val="001C3CD2"/>
    <w:rsid w:val="001C3D2F"/>
    <w:rsid w:val="001C41D0"/>
    <w:rsid w:val="001D0483"/>
    <w:rsid w:val="001D1822"/>
    <w:rsid w:val="001E0554"/>
    <w:rsid w:val="001E3E40"/>
    <w:rsid w:val="001E4074"/>
    <w:rsid w:val="001E4A00"/>
    <w:rsid w:val="001F09AF"/>
    <w:rsid w:val="001F3D80"/>
    <w:rsid w:val="001F4ACA"/>
    <w:rsid w:val="0020343C"/>
    <w:rsid w:val="00210F96"/>
    <w:rsid w:val="00214D7A"/>
    <w:rsid w:val="002203CE"/>
    <w:rsid w:val="00221001"/>
    <w:rsid w:val="00224C24"/>
    <w:rsid w:val="00230047"/>
    <w:rsid w:val="00230C05"/>
    <w:rsid w:val="00231997"/>
    <w:rsid w:val="00242512"/>
    <w:rsid w:val="00244644"/>
    <w:rsid w:val="00245238"/>
    <w:rsid w:val="00263A9B"/>
    <w:rsid w:val="00280514"/>
    <w:rsid w:val="00286F59"/>
    <w:rsid w:val="002870E9"/>
    <w:rsid w:val="00291A43"/>
    <w:rsid w:val="002A2DF6"/>
    <w:rsid w:val="002A31FC"/>
    <w:rsid w:val="002C20C0"/>
    <w:rsid w:val="002C63A9"/>
    <w:rsid w:val="002F1096"/>
    <w:rsid w:val="002F1FE9"/>
    <w:rsid w:val="00306E8C"/>
    <w:rsid w:val="0031019E"/>
    <w:rsid w:val="00311CD9"/>
    <w:rsid w:val="00314BC9"/>
    <w:rsid w:val="00322A41"/>
    <w:rsid w:val="00337FFE"/>
    <w:rsid w:val="003466AB"/>
    <w:rsid w:val="0036136B"/>
    <w:rsid w:val="00365EFE"/>
    <w:rsid w:val="00371005"/>
    <w:rsid w:val="0037496C"/>
    <w:rsid w:val="00377CBD"/>
    <w:rsid w:val="00382CF8"/>
    <w:rsid w:val="00397565"/>
    <w:rsid w:val="003B16A9"/>
    <w:rsid w:val="003B1DB4"/>
    <w:rsid w:val="003B5B7C"/>
    <w:rsid w:val="003C0296"/>
    <w:rsid w:val="003C434D"/>
    <w:rsid w:val="003E657E"/>
    <w:rsid w:val="003F65E4"/>
    <w:rsid w:val="00403914"/>
    <w:rsid w:val="00411C82"/>
    <w:rsid w:val="00415BAC"/>
    <w:rsid w:val="004201DB"/>
    <w:rsid w:val="00421DAD"/>
    <w:rsid w:val="0042361C"/>
    <w:rsid w:val="00435729"/>
    <w:rsid w:val="004423A0"/>
    <w:rsid w:val="00460D50"/>
    <w:rsid w:val="00461478"/>
    <w:rsid w:val="00462758"/>
    <w:rsid w:val="00462D73"/>
    <w:rsid w:val="004746C7"/>
    <w:rsid w:val="00481AEE"/>
    <w:rsid w:val="004A0F22"/>
    <w:rsid w:val="004A126F"/>
    <w:rsid w:val="004A3767"/>
    <w:rsid w:val="004B40A3"/>
    <w:rsid w:val="004C16B4"/>
    <w:rsid w:val="004C54E0"/>
    <w:rsid w:val="004C7935"/>
    <w:rsid w:val="004D0D1F"/>
    <w:rsid w:val="004D5410"/>
    <w:rsid w:val="004D6821"/>
    <w:rsid w:val="004E095E"/>
    <w:rsid w:val="004E0A60"/>
    <w:rsid w:val="004E3E7A"/>
    <w:rsid w:val="004F119D"/>
    <w:rsid w:val="00510991"/>
    <w:rsid w:val="00523A72"/>
    <w:rsid w:val="00540A86"/>
    <w:rsid w:val="0055105A"/>
    <w:rsid w:val="005522DB"/>
    <w:rsid w:val="0055411B"/>
    <w:rsid w:val="005546E2"/>
    <w:rsid w:val="00555770"/>
    <w:rsid w:val="00556FE8"/>
    <w:rsid w:val="00557BB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E7E72"/>
    <w:rsid w:val="006018C2"/>
    <w:rsid w:val="00602597"/>
    <w:rsid w:val="00605FFE"/>
    <w:rsid w:val="0061283E"/>
    <w:rsid w:val="00617106"/>
    <w:rsid w:val="00617C41"/>
    <w:rsid w:val="006458EB"/>
    <w:rsid w:val="00650090"/>
    <w:rsid w:val="006618A2"/>
    <w:rsid w:val="00696A14"/>
    <w:rsid w:val="006B725C"/>
    <w:rsid w:val="006B77D1"/>
    <w:rsid w:val="006C1CFF"/>
    <w:rsid w:val="006C5419"/>
    <w:rsid w:val="006D13E8"/>
    <w:rsid w:val="006D6A74"/>
    <w:rsid w:val="006D7665"/>
    <w:rsid w:val="006E4396"/>
    <w:rsid w:val="006E6809"/>
    <w:rsid w:val="00727D4A"/>
    <w:rsid w:val="007308A7"/>
    <w:rsid w:val="0073375C"/>
    <w:rsid w:val="00735A86"/>
    <w:rsid w:val="007411CA"/>
    <w:rsid w:val="0074480C"/>
    <w:rsid w:val="00753C7F"/>
    <w:rsid w:val="00762A28"/>
    <w:rsid w:val="007849DB"/>
    <w:rsid w:val="007854D6"/>
    <w:rsid w:val="00785FFC"/>
    <w:rsid w:val="00790C6A"/>
    <w:rsid w:val="007925D4"/>
    <w:rsid w:val="007A27DC"/>
    <w:rsid w:val="007A56AA"/>
    <w:rsid w:val="007A796B"/>
    <w:rsid w:val="007B1FB8"/>
    <w:rsid w:val="007B6195"/>
    <w:rsid w:val="007B773B"/>
    <w:rsid w:val="007E0002"/>
    <w:rsid w:val="007E3C4E"/>
    <w:rsid w:val="007E6D1E"/>
    <w:rsid w:val="007E703C"/>
    <w:rsid w:val="007F1F14"/>
    <w:rsid w:val="007F332C"/>
    <w:rsid w:val="007F4B82"/>
    <w:rsid w:val="007F5A09"/>
    <w:rsid w:val="00800B27"/>
    <w:rsid w:val="0080560D"/>
    <w:rsid w:val="00805C6F"/>
    <w:rsid w:val="0081423A"/>
    <w:rsid w:val="00817E94"/>
    <w:rsid w:val="00820145"/>
    <w:rsid w:val="0082045F"/>
    <w:rsid w:val="00823412"/>
    <w:rsid w:val="008244D9"/>
    <w:rsid w:val="0084051E"/>
    <w:rsid w:val="00853337"/>
    <w:rsid w:val="0086158D"/>
    <w:rsid w:val="00872E30"/>
    <w:rsid w:val="00875EDA"/>
    <w:rsid w:val="008763B9"/>
    <w:rsid w:val="008818AC"/>
    <w:rsid w:val="0088482F"/>
    <w:rsid w:val="0089009C"/>
    <w:rsid w:val="00892973"/>
    <w:rsid w:val="008A36F2"/>
    <w:rsid w:val="008A3EFC"/>
    <w:rsid w:val="008A7F09"/>
    <w:rsid w:val="008B5B61"/>
    <w:rsid w:val="008C308F"/>
    <w:rsid w:val="008E5C9E"/>
    <w:rsid w:val="008F6728"/>
    <w:rsid w:val="0090387E"/>
    <w:rsid w:val="009143ED"/>
    <w:rsid w:val="00925E09"/>
    <w:rsid w:val="00931D9B"/>
    <w:rsid w:val="0093252C"/>
    <w:rsid w:val="009517D5"/>
    <w:rsid w:val="00965722"/>
    <w:rsid w:val="00966860"/>
    <w:rsid w:val="009732C4"/>
    <w:rsid w:val="00974D06"/>
    <w:rsid w:val="00976393"/>
    <w:rsid w:val="00976A8B"/>
    <w:rsid w:val="00987809"/>
    <w:rsid w:val="00991460"/>
    <w:rsid w:val="009A00EC"/>
    <w:rsid w:val="009A0326"/>
    <w:rsid w:val="009A0AB5"/>
    <w:rsid w:val="009A132E"/>
    <w:rsid w:val="009A41F3"/>
    <w:rsid w:val="009A79B8"/>
    <w:rsid w:val="009C2CE0"/>
    <w:rsid w:val="009E4465"/>
    <w:rsid w:val="009E78AB"/>
    <w:rsid w:val="009F1A22"/>
    <w:rsid w:val="009F38AB"/>
    <w:rsid w:val="00A05C4D"/>
    <w:rsid w:val="00A0742F"/>
    <w:rsid w:val="00A162B3"/>
    <w:rsid w:val="00A169E7"/>
    <w:rsid w:val="00A1719F"/>
    <w:rsid w:val="00A174F4"/>
    <w:rsid w:val="00A25557"/>
    <w:rsid w:val="00A340D1"/>
    <w:rsid w:val="00A3571A"/>
    <w:rsid w:val="00A5100D"/>
    <w:rsid w:val="00A641A1"/>
    <w:rsid w:val="00A96701"/>
    <w:rsid w:val="00AA4617"/>
    <w:rsid w:val="00AA6D05"/>
    <w:rsid w:val="00AB0D55"/>
    <w:rsid w:val="00AB2009"/>
    <w:rsid w:val="00AB6034"/>
    <w:rsid w:val="00AC5216"/>
    <w:rsid w:val="00AD1908"/>
    <w:rsid w:val="00AD2AC1"/>
    <w:rsid w:val="00AD639F"/>
    <w:rsid w:val="00AD7BC7"/>
    <w:rsid w:val="00AE4BD2"/>
    <w:rsid w:val="00AE6A40"/>
    <w:rsid w:val="00AF2481"/>
    <w:rsid w:val="00AF4385"/>
    <w:rsid w:val="00B0208E"/>
    <w:rsid w:val="00B06778"/>
    <w:rsid w:val="00B06CDE"/>
    <w:rsid w:val="00B12980"/>
    <w:rsid w:val="00B12C52"/>
    <w:rsid w:val="00B25449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67F3"/>
    <w:rsid w:val="00B95545"/>
    <w:rsid w:val="00B96C18"/>
    <w:rsid w:val="00BA10A2"/>
    <w:rsid w:val="00BB4FFC"/>
    <w:rsid w:val="00BB6E8A"/>
    <w:rsid w:val="00BD5335"/>
    <w:rsid w:val="00BD6294"/>
    <w:rsid w:val="00BE372C"/>
    <w:rsid w:val="00BE471F"/>
    <w:rsid w:val="00BF5A89"/>
    <w:rsid w:val="00C12800"/>
    <w:rsid w:val="00C14FE0"/>
    <w:rsid w:val="00C31B83"/>
    <w:rsid w:val="00C32462"/>
    <w:rsid w:val="00C45D36"/>
    <w:rsid w:val="00C46627"/>
    <w:rsid w:val="00C52ABB"/>
    <w:rsid w:val="00C60703"/>
    <w:rsid w:val="00C6083F"/>
    <w:rsid w:val="00C6272E"/>
    <w:rsid w:val="00C6466F"/>
    <w:rsid w:val="00C66C93"/>
    <w:rsid w:val="00C66E53"/>
    <w:rsid w:val="00C72CC2"/>
    <w:rsid w:val="00CB4C26"/>
    <w:rsid w:val="00CC676E"/>
    <w:rsid w:val="00CD484A"/>
    <w:rsid w:val="00CD53B9"/>
    <w:rsid w:val="00CD7DD7"/>
    <w:rsid w:val="00CE1D47"/>
    <w:rsid w:val="00CF0EAC"/>
    <w:rsid w:val="00D02835"/>
    <w:rsid w:val="00D071E8"/>
    <w:rsid w:val="00D11E23"/>
    <w:rsid w:val="00D17D30"/>
    <w:rsid w:val="00D25D66"/>
    <w:rsid w:val="00D2615F"/>
    <w:rsid w:val="00D3124A"/>
    <w:rsid w:val="00D3605A"/>
    <w:rsid w:val="00D41555"/>
    <w:rsid w:val="00D418F3"/>
    <w:rsid w:val="00D4377F"/>
    <w:rsid w:val="00D44706"/>
    <w:rsid w:val="00D4484F"/>
    <w:rsid w:val="00D5360F"/>
    <w:rsid w:val="00D53BFE"/>
    <w:rsid w:val="00D609D2"/>
    <w:rsid w:val="00D7642E"/>
    <w:rsid w:val="00D774E7"/>
    <w:rsid w:val="00D9016E"/>
    <w:rsid w:val="00D9275F"/>
    <w:rsid w:val="00D92D92"/>
    <w:rsid w:val="00DB261D"/>
    <w:rsid w:val="00DC31F7"/>
    <w:rsid w:val="00DC64C3"/>
    <w:rsid w:val="00DD2741"/>
    <w:rsid w:val="00DD29AE"/>
    <w:rsid w:val="00DD3DF6"/>
    <w:rsid w:val="00DE1953"/>
    <w:rsid w:val="00DF04B8"/>
    <w:rsid w:val="00DF07FF"/>
    <w:rsid w:val="00DF4F7B"/>
    <w:rsid w:val="00DF701D"/>
    <w:rsid w:val="00E04785"/>
    <w:rsid w:val="00E111B5"/>
    <w:rsid w:val="00E23B48"/>
    <w:rsid w:val="00E276B0"/>
    <w:rsid w:val="00E31DC7"/>
    <w:rsid w:val="00E329B4"/>
    <w:rsid w:val="00E32BD4"/>
    <w:rsid w:val="00E41773"/>
    <w:rsid w:val="00E42EB3"/>
    <w:rsid w:val="00E46A05"/>
    <w:rsid w:val="00E47B1F"/>
    <w:rsid w:val="00E56AD0"/>
    <w:rsid w:val="00E6141B"/>
    <w:rsid w:val="00E62132"/>
    <w:rsid w:val="00E72CB2"/>
    <w:rsid w:val="00E7321B"/>
    <w:rsid w:val="00E83895"/>
    <w:rsid w:val="00E84724"/>
    <w:rsid w:val="00E8552F"/>
    <w:rsid w:val="00E85B65"/>
    <w:rsid w:val="00E944BE"/>
    <w:rsid w:val="00EA78BA"/>
    <w:rsid w:val="00EB018A"/>
    <w:rsid w:val="00EB46BC"/>
    <w:rsid w:val="00EB7CFB"/>
    <w:rsid w:val="00EC1B5E"/>
    <w:rsid w:val="00EC417B"/>
    <w:rsid w:val="00EC424A"/>
    <w:rsid w:val="00EE0C98"/>
    <w:rsid w:val="00F00A96"/>
    <w:rsid w:val="00F07475"/>
    <w:rsid w:val="00F07D89"/>
    <w:rsid w:val="00F107F8"/>
    <w:rsid w:val="00F170EC"/>
    <w:rsid w:val="00F2497E"/>
    <w:rsid w:val="00F3061C"/>
    <w:rsid w:val="00F406CD"/>
    <w:rsid w:val="00F411F7"/>
    <w:rsid w:val="00F5288C"/>
    <w:rsid w:val="00F7388B"/>
    <w:rsid w:val="00F95B70"/>
    <w:rsid w:val="00F975AB"/>
    <w:rsid w:val="00FB0A5A"/>
    <w:rsid w:val="00FB0C6D"/>
    <w:rsid w:val="00FB13CB"/>
    <w:rsid w:val="00FC301B"/>
    <w:rsid w:val="00FD0586"/>
    <w:rsid w:val="00FD4353"/>
    <w:rsid w:val="00FD787D"/>
    <w:rsid w:val="00FE783F"/>
    <w:rsid w:val="00FF21F1"/>
    <w:rsid w:val="00FF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A91C4-B047-4155-9D94-8654014C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о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paragraph" w:customStyle="1" w:styleId="310">
    <w:name w:val="Основной текст (3)1"/>
    <w:basedOn w:val="a"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d270a203">
    <w:name w:val="csd270a203"/>
    <w:basedOn w:val="a"/>
    <w:rsid w:val="001D182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23fb0664">
    <w:name w:val="cs23fb0664"/>
    <w:basedOn w:val="a0"/>
    <w:rsid w:val="001D1822"/>
  </w:style>
  <w:style w:type="character" w:customStyle="1" w:styleId="csb42869e0">
    <w:name w:val="csb42869e0"/>
    <w:basedOn w:val="a0"/>
    <w:rsid w:val="001D1822"/>
  </w:style>
  <w:style w:type="paragraph" w:customStyle="1" w:styleId="cs38c713cc">
    <w:name w:val="cs38c713cc"/>
    <w:basedOn w:val="a"/>
    <w:rsid w:val="001D182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rvts0">
    <w:name w:val="rvts0"/>
    <w:rsid w:val="001D1822"/>
    <w:rPr>
      <w:rFonts w:cs="Times New Roman"/>
    </w:rPr>
  </w:style>
  <w:style w:type="paragraph" w:customStyle="1" w:styleId="cs66e64e55">
    <w:name w:val="cs66e64e55"/>
    <w:basedOn w:val="a"/>
    <w:rsid w:val="00EB7CF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9210B-6ACA-4FA9-B10E-56031ACA2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3149</Words>
  <Characters>1795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Самарська В. А.</cp:lastModifiedBy>
  <cp:revision>45</cp:revision>
  <cp:lastPrinted>2020-07-03T07:18:00Z</cp:lastPrinted>
  <dcterms:created xsi:type="dcterms:W3CDTF">2021-04-07T07:31:00Z</dcterms:created>
  <dcterms:modified xsi:type="dcterms:W3CDTF">2024-04-01T14:06:00Z</dcterms:modified>
</cp:coreProperties>
</file>