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W w:w="9738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3"/>
        <w:gridCol w:w="4368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-284" w:hanging="0"/>
              <w:jc w:val="both"/>
              <w:rPr>
                <w:rFonts w:ascii="Times New Roman" w:hAnsi="Times New Roman"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-284" w:hanging="0"/>
              <w:jc w:val="both"/>
              <w:rPr>
                <w:rFonts w:ascii="Times New Roman" w:hAnsi="Times New Roman"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108" w:right="-284" w:hanging="0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наказом Головного управління Пенсійного фонду України в Рівненській області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30.09.2021 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 xml:space="preserve">№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1016</w:t>
            </w:r>
          </w:p>
          <w:p>
            <w:pPr>
              <w:pStyle w:val="Normal"/>
              <w:spacing w:lineRule="auto" w:line="240" w:before="0" w:after="0"/>
              <w:ind w:left="0" w:right="-284" w:hanging="0"/>
              <w:rPr>
                <w:rFonts w:ascii="Times New Roman" w:hAnsi="Times New Roman"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провідного спеціаліста відділу з ретроконверсії № 2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управління пенсійного забезпечення </w:t>
      </w:r>
    </w:p>
    <w:p>
      <w:pPr>
        <w:pStyle w:val="Normal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>(віддалене робоче місце місто Рівне, вул. Яворницького, 34)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45" w:type="dxa"/>
        <w:jc w:val="left"/>
        <w:tblInd w:w="38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48" w:type="dxa"/>
        </w:tblCellMar>
      </w:tblPr>
      <w:tblGrid>
        <w:gridCol w:w="516"/>
        <w:gridCol w:w="2309"/>
        <w:gridCol w:w="591"/>
        <w:gridCol w:w="6229"/>
      </w:tblGrid>
      <w:tr>
        <w:trPr>
          <w:trHeight w:val="354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7"/>
              <w:widowControl/>
              <w:suppressAutoHyphens w:val="true"/>
              <w:overflowPunct w:val="false"/>
              <w:spacing w:lineRule="atLeast" w:line="10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п</w:t>
            </w:r>
            <w:r>
              <w:rPr>
                <w:rStyle w:val="FontStyle15"/>
                <w:rFonts w:cs="Times New Roman"/>
                <w:sz w:val="28"/>
                <w:szCs w:val="28"/>
                <w:shd w:fill="auto" w:val="clear"/>
                <w:lang w:val="uk-UA" w:eastAsia="zh-CN" w:bidi="ar-SA"/>
              </w:rPr>
              <w:t>еревірка відповідності задокументованих зображень паперовій пенсійній справі;</w:t>
            </w:r>
          </w:p>
          <w:p>
            <w:pPr>
              <w:pStyle w:val="Style17"/>
              <w:widowControl/>
              <w:suppressAutoHyphens w:val="true"/>
              <w:overflowPunct w:val="false"/>
              <w:spacing w:lineRule="atLeast" w:line="100" w:before="0" w:after="0"/>
              <w:jc w:val="both"/>
              <w:rPr/>
            </w:pPr>
            <w:r>
              <w:rPr>
                <w:rStyle w:val="FontStyle15"/>
                <w:rFonts w:cs="Times New Roman"/>
                <w:sz w:val="28"/>
                <w:szCs w:val="28"/>
                <w:shd w:fill="auto" w:val="clear"/>
                <w:lang w:val="uk-UA" w:eastAsia="zh-CN" w:bidi="ar-SA"/>
              </w:rPr>
              <w:t>- сканування окремих документів пенсійної справи, здійснення заповнення форм атрибутування документа та його збереження;</w:t>
            </w:r>
          </w:p>
          <w:p>
            <w:pPr>
              <w:pStyle w:val="Style17"/>
              <w:widowControl/>
              <w:suppressAutoHyphens w:val="true"/>
              <w:overflowPunct w:val="false"/>
              <w:spacing w:lineRule="atLeast" w:line="100" w:before="0" w:after="0"/>
              <w:jc w:val="both"/>
              <w:rPr/>
            </w:pPr>
            <w:r>
              <w:rPr>
                <w:rStyle w:val="FontStyle15"/>
                <w:rFonts w:cs="Times New Roman"/>
                <w:sz w:val="28"/>
                <w:szCs w:val="28"/>
                <w:shd w:fill="auto" w:val="clear"/>
                <w:lang w:val="uk-UA" w:eastAsia="zh-CN" w:bidi="ar-SA"/>
              </w:rPr>
              <w:t>- формування протоколів відповідності даних  (порівняння наявних типів документів електронного архіву із складовими пенсійної виплати та ШВП, кодів видів виплати підвищень, надбавок, наявних у складі пенсійної виплати);</w:t>
            </w:r>
          </w:p>
          <w:p>
            <w:pPr>
              <w:pStyle w:val="Style17"/>
              <w:widowControl/>
              <w:suppressAutoHyphens w:val="true"/>
              <w:overflowPunct w:val="false"/>
              <w:spacing w:lineRule="atLeast" w:line="100" w:before="0" w:after="0"/>
              <w:jc w:val="both"/>
              <w:rPr/>
            </w:pPr>
            <w:r>
              <w:rPr>
                <w:rStyle w:val="FontStyle15"/>
                <w:rFonts w:cs="Times New Roman"/>
                <w:sz w:val="28"/>
                <w:szCs w:val="28"/>
                <w:highlight w:val="white"/>
                <w:shd w:fill="auto" w:val="clear"/>
                <w:lang w:val="uk-UA" w:eastAsia="zh-CN" w:bidi="ar-SA"/>
              </w:rPr>
              <w:t>- впорядкування електронної пенсійної справи відповідно до наявних документів паперової  пенсійної справи.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both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51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  <w:p>
            <w:pPr>
              <w:pStyle w:val="Style21"/>
              <w:jc w:val="left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jc w:val="both"/>
              <w:rPr/>
            </w:pPr>
            <w:bookmarkStart w:id="0" w:name="__DdeLink__2179_402598247"/>
            <w:bookmarkStart w:id="1" w:name="__DdeLink__2354_3190848176"/>
            <w:r>
              <w:rPr>
                <w:rFonts w:cs="Times New Roman"/>
                <w:sz w:val="28"/>
                <w:szCs w:val="28"/>
                <w:lang w:val="uk-UA"/>
              </w:rPr>
              <w:t xml:space="preserve">безстроково </w:t>
            </w:r>
            <w:bookmarkEnd w:id="0"/>
            <w:bookmarkEnd w:id="1"/>
            <w:r>
              <w:rPr>
                <w:rFonts w:cs="Times New Roman"/>
                <w:sz w:val="28"/>
                <w:szCs w:val="28"/>
                <w:lang w:val="uk-U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W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додатком 2</w:t>
            </w:r>
            <w:r>
              <w:fldChar w:fldCharType="end"/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-1</w:t>
            </w:r>
            <w:r>
              <w:fldChar w:fldCharType="end"/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2" w:name="n1172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прізвище, ім’я, по батькові кандидата;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3" w:name="n1173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4" w:name="n11741"/>
            <w:bookmarkEnd w:id="4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</w:pPr>
            <w:bookmarkStart w:id="5" w:name="n11761"/>
            <w:bookmarkEnd w:id="5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5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5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3</w:t>
            </w:r>
            <w:r>
              <w:rPr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u w:val="none"/>
                <w:lang w:val="uk-UA"/>
              </w:rPr>
              <w:t>-1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17 год. 00 хв. 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27 жовтня 2021 року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1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</w:t>
            </w:r>
          </w:p>
          <w:p>
            <w:pPr>
              <w:pStyle w:val="Style21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Style21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1"/>
              <w:spacing w:before="0" w:after="0"/>
              <w:ind w:left="0" w:right="0" w:hanging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Style24"/>
              <w:spacing w:before="0" w:after="0"/>
              <w:ind w:left="0" w:right="0" w:hanging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01 листопада 2021 року о 10 год. 00 хв.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1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1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Вища,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snapToGrid w:val="false"/>
              <w:ind w:left="171" w:right="152" w:hanging="171"/>
              <w:rPr>
                <w:rFonts w:ascii="Times New Roman" w:hAnsi="Times New Roman"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jc w:val="center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widowControl/>
              <w:suppressLineNumbers/>
              <w:suppressAutoHyphens w:val="true"/>
              <w:bidi w:val="0"/>
              <w:snapToGrid w:val="false"/>
              <w:ind w:left="0" w:right="0" w:hanging="0"/>
              <w:jc w:val="left"/>
              <w:rPr/>
            </w:pPr>
            <w:r>
              <w:rPr>
                <w:rStyle w:val="Style14"/>
                <w:rFonts w:cs="Times New Roman"/>
                <w:b/>
                <w:bCs/>
                <w:i w:val="false"/>
                <w:sz w:val="28"/>
                <w:szCs w:val="28"/>
                <w:lang w:val="uk-UA" w:eastAsia="zh-CN" w:bidi="hi-IN"/>
              </w:rPr>
              <w:t>Цифрова грамотність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обов’язків; вміти користуватися кваліфікованим електронним підписом (КЕП)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 w:eastAsia="zh-CN" w:bidi="hi-IN"/>
              </w:rPr>
              <w:t>Командна робота та взаємодія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розуміння ваги свого внеску у загальний результат (структурного підрозділу/державного органу);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орієнтація на командний результат;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готовність працювати в команді та сприяти колегам у їх професійній діяльності задля досягнення цілей;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відкритість в обміні інформацією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Управління організацією роботи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бачення цілі;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управління ресурсами;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планування реалізації;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формування та управління процесами</w:t>
            </w:r>
          </w:p>
        </w:tc>
      </w:tr>
      <w:tr>
        <w:trPr/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/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snapToGrid w:val="false"/>
              <w:ind w:left="165" w:right="165" w:hanging="165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 та іншого законодавства.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 xml:space="preserve">- Закон України “Про доступ до публічної інформації”; 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загальнообов’язкове державне пенсійне страхування”;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пенсійне забезпечення”;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статус і соціальний захист громадян, які постраждали внаслідок Чорнобильської катастрофи”;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bookmarkStart w:id="6" w:name="__DdeLink__4680_25888853491"/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bookmarkEnd w:id="6"/>
            <w:r>
              <w:rPr>
                <w:rFonts w:cs="Times New Roman"/>
                <w:sz w:val="28"/>
                <w:szCs w:val="28"/>
                <w:lang w:val="uk-UA"/>
              </w:rPr>
              <w:t>Про збір на обов</w:t>
            </w:r>
            <w:r>
              <w:rPr>
                <w:rFonts w:cs="Times New Roman"/>
                <w:sz w:val="28"/>
                <w:szCs w:val="28"/>
                <w:lang w:val="ru-RU"/>
              </w:rPr>
              <w:t>'</w:t>
            </w:r>
            <w:r>
              <w:rPr>
                <w:rFonts w:cs="Times New Roman"/>
                <w:sz w:val="28"/>
                <w:szCs w:val="28"/>
                <w:lang w:val="uk-UA"/>
              </w:rPr>
              <w:t>язкове державне пенсійне страхування”;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судоустрій та статус суддів”;- Закон України “Про прокуратуру”;</w:t>
            </w:r>
          </w:p>
          <w:p>
            <w:pPr>
              <w:pStyle w:val="Normal"/>
              <w:ind w:left="171" w:right="152" w:hanging="171"/>
              <w:jc w:val="both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наукову і науково-технічну діяльність”;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державну підтримку засобів масової інформації та соціальний захист журналістів”;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національний банк України”;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службу в органах місцевого самоврядування”;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пенсійне забезпечення осіб, звільнених з військової служби та деяких інших осіб”;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статус народного депутата України”;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судову експертизу”;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дипломатичну службу”;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 України “Про Кабінет Міністрів України”;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- Митного кодексу України;</w:t>
            </w:r>
          </w:p>
          <w:p>
            <w:pPr>
              <w:pStyle w:val="Normal"/>
              <w:ind w:left="171" w:right="152" w:hanging="171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 xml:space="preserve">- Порядку 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 xml:space="preserve">подання та оформлення документів для призначення (перерахунку) пенсій відповідно до Закону України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>Про загальнообов'язкове державне пенсійне страхування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”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затвердженого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Постановою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 xml:space="preserve"> правління Пенсійного фонду України 25.11.2005 № 22-1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600" w:footer="0" w:bottom="57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6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1" w:customStyle="1">
    <w:name w:val="Символ нумерации"/>
    <w:qFormat/>
    <w:rPr/>
  </w:style>
  <w:style w:type="character" w:styleId="Style12" w:customStyle="1">
    <w:name w:val="Текст выноски Знак"/>
    <w:basedOn w:val="DefaultParagraphFont"/>
    <w:link w:val="af"/>
    <w:uiPriority w:val="99"/>
    <w:semiHidden/>
    <w:qFormat/>
    <w:rsid w:val="00eb5a88"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Style15">
    <w:name w:val="Гіперпосилання"/>
    <w:rPr>
      <w:color w:val="000080"/>
      <w:u w:val="single"/>
      <w:lang w:val="zxx" w:eastAsia="zxx" w:bidi="zxx"/>
    </w:rPr>
  </w:style>
  <w:style w:type="character" w:styleId="WW">
    <w:name w:val="WW-Гіперпосилання"/>
    <w:qFormat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2">
    <w:name w:val="ListLabel 2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3">
    <w:name w:val="ListLabel 3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4">
    <w:name w:val="ListLabel 4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Body Text"/>
    <w:basedOn w:val="Normal"/>
    <w:pPr>
      <w:jc w:val="both"/>
    </w:pPr>
    <w:rPr>
      <w:sz w:val="28"/>
    </w:rPr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right="-6" w:hanging="0"/>
      <w:jc w:val="center"/>
    </w:pPr>
    <w:rPr>
      <w:b/>
      <w:sz w:val="28"/>
      <w:szCs w:val="20"/>
      <w:lang w:val="ru-RU"/>
    </w:rPr>
  </w:style>
  <w:style w:type="paragraph" w:styleId="Style21" w:customStyle="1">
    <w:name w:val="Содержимое таблицы"/>
    <w:basedOn w:val="Normal"/>
    <w:qFormat/>
    <w:pPr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Style23">
    <w:name w:val="Body Text Indent"/>
    <w:basedOn w:val="Normal"/>
    <w:pPr>
      <w:spacing w:before="0" w:after="120"/>
      <w:ind w:left="283" w:hanging="0"/>
    </w:pPr>
    <w:rPr/>
  </w:style>
  <w:style w:type="paragraph" w:styleId="WW1" w:customStyle="1">
    <w:name w:val="WW-Базовый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hi-IN" w:bidi="hi-IN"/>
    </w:rPr>
  </w:style>
  <w:style w:type="paragraph" w:styleId="BodyTextIndent3">
    <w:name w:val="Body Text Indent 3"/>
    <w:basedOn w:val="WW1"/>
    <w:qFormat/>
    <w:pPr>
      <w:ind w:left="4678" w:hanging="0"/>
      <w:jc w:val="center"/>
      <w:textAlignment w:val="baseline"/>
    </w:pPr>
    <w:rPr>
      <w:sz w:val="28"/>
      <w:lang w:eastAsia="ru-RU"/>
    </w:rPr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af0"/>
    <w:uiPriority w:val="99"/>
    <w:semiHidden/>
    <w:unhideWhenUsed/>
    <w:qFormat/>
    <w:rsid w:val="00eb5a88"/>
    <w:pPr/>
    <w:rPr>
      <w:rFonts w:ascii="Tahoma" w:hAnsi="Tahoma" w:cs="Tahoma"/>
      <w:sz w:val="16"/>
      <w:szCs w:val="16"/>
    </w:rPr>
  </w:style>
  <w:style w:type="paragraph" w:styleId="Style26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Style27">
    <w:name w:val="Основной текст"/>
    <w:basedOn w:val="Normal"/>
    <w:qFormat/>
    <w:pPr>
      <w:spacing w:lineRule="auto" w:line="288" w:before="0" w:after="140"/>
    </w:pPr>
    <w:rPr/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Application>LibreOffice/5.4.4.2$Windows_X86_64 LibreOffice_project/2524958677847fb3bb44820e40380acbe820f960</Application>
  <Pages>4</Pages>
  <Words>895</Words>
  <Characters>5963</Characters>
  <CharactersWithSpaces>6777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2020-10-27T16:50:00Z</dcterms:created>
  <dc:creator>kadr2</dc:creator>
  <dc:description/>
  <dc:language>uk-UA</dc:language>
  <cp:lastModifiedBy/>
  <dcterms:modified xsi:type="dcterms:W3CDTF">2021-09-30T16:33:57Z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