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W w:w="9738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3"/>
        <w:gridCol w:w="4368"/>
      </w:tblGrid>
      <w:tr>
        <w:trPr/>
        <w:tc>
          <w:tcPr>
            <w:tcW w:w="30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-284" w:hanging="0"/>
              <w:jc w:val="both"/>
              <w:rPr>
                <w:rFonts w:ascii="Times New Roman" w:hAnsi="Times New Roman"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-284" w:hanging="0"/>
              <w:jc w:val="both"/>
              <w:rPr>
                <w:rFonts w:ascii="Times New Roman" w:hAnsi="Times New Roman"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108" w:right="-284" w:hanging="0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наказом Головного управління Пенсійного фонду України в Рівненській області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13.12.2021  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 xml:space="preserve"> №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1286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головного спеціаліста відділу перерахунків пенсій № 2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>управління пенсійного забезпечення</w:t>
      </w: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 xml:space="preserve"> (віддалене робоче місце                      смт. Володимирець, вул. Соборна, 30 а)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45" w:type="dxa"/>
        <w:jc w:val="left"/>
        <w:tblInd w:w="34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46" w:type="dxa"/>
        </w:tblCellMar>
      </w:tblPr>
      <w:tblGrid>
        <w:gridCol w:w="516"/>
        <w:gridCol w:w="2309"/>
        <w:gridCol w:w="591"/>
        <w:gridCol w:w="6229"/>
      </w:tblGrid>
      <w:tr>
        <w:trPr>
          <w:trHeight w:val="354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здійснення перерахунків пенсій та перевірка  пенсійних справ  на відповідність прийнятого рішення про перерахунок пенсій чинному законодавству, допризначення пенсій за донесеними документами;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узагальнення та аналіз результатів роботи відділу з питань перерахунків пенсій щодо дотримання строків проведення перерахунків пенсій, щомісячного довічного грошового утримання суддям у відставці, узагальнення пропозицій щодо правильності і своєчасності розгляду документів про перерахунок та виплату пенсій;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формування і направлення запитів та пропозицій щодо роботи систем та програмних комплексів використовуючи можливості підсистеми “Технічна підтримка” Інтегрованої комплексної інформаційної системи Пенсійного фонду України у сфері пенсійного забезпечення;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надання інформації та відповідей на запити з питань застосування норм пенсійного законодавства у межах своєї компетенції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організація та здійснення виконання судових рішень в межах зобов’язань з питань пенсійного забезпечення;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опрацювання довідок МСЕК;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участь у здійсненні заходів щодо реалізації завдань, визначених Стратегією модернізації та розвитку Пенсійного фонду України щодо оцифрування пенсійних справ;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проведення іншої роботи направленої на забезпечення виконання Положення про управління.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jc w:val="both"/>
              <w:rPr/>
            </w:pPr>
            <w:bookmarkStart w:id="0" w:name="__DdeLink__2354_3190848176"/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 w:eastAsia="zh-CN" w:bidi="ar-SA"/>
              </w:rPr>
              <w:t xml:space="preserve">безстроково </w:t>
            </w:r>
            <w:bookmarkEnd w:id="0"/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 w:eastAsia="zh-CN" w:bidi="ar-S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spacing w:before="0" w:after="0"/>
              <w:ind w:left="0" w:right="0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додатком 2</w:t>
            </w:r>
            <w:r>
              <w:fldChar w:fldCharType="end"/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-</w:t>
            </w:r>
            <w:r>
              <w:fldChar w:fldCharType="end"/>
            </w:r>
            <w:r>
              <w:rPr>
                <w:rStyle w:val="Style15"/>
                <w:rFonts w:cs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1" w:name="n1172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прізвище, ім’я, по батькові кандидата;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2" w:name="n1173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3" w:name="n1174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4" w:name="n11761"/>
            <w:bookmarkEnd w:id="4"/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9"/>
              <w:widowControl/>
              <w:spacing w:before="0" w:after="15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3</w:t>
            </w:r>
            <w:r>
              <w:rPr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szCs w:val="28"/>
                <w:u w:val="none"/>
                <w:effect w:val="none"/>
                <w:lang w:val="uk-UA" w:eastAsia="zh-CN" w:bidi="hi-IN"/>
              </w:rPr>
              <w:t>-1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Style19"/>
              <w:widowControl/>
              <w:spacing w:before="0" w:after="150"/>
              <w:ind w:left="0" w:right="0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17 год. 00 хв.             20 грудня 2021 року.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</w:t>
            </w:r>
          </w:p>
          <w:p>
            <w:pPr>
              <w:pStyle w:val="Style23"/>
              <w:jc w:val="left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3"/>
              <w:spacing w:before="0" w:after="0"/>
              <w:ind w:left="0" w:right="0" w:hanging="0"/>
              <w:jc w:val="left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Style26"/>
              <w:spacing w:before="0" w:after="0"/>
              <w:ind w:left="0" w:right="0" w:hanging="0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22 грудня 2021 року 11 год. 00 хв.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bookmarkStart w:id="5" w:name="__DdeLink__14942_3241170014"/>
            <w:bookmarkEnd w:id="5"/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bookmarkStart w:id="6" w:name="__DdeLink__14942_32411700141"/>
            <w:bookmarkStart w:id="7" w:name="__DdeLink__14942_32411700141"/>
            <w:bookmarkEnd w:id="7"/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Вища,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snapToGrid w:val="false"/>
              <w:ind w:left="171" w:right="152" w:hanging="171"/>
              <w:rPr>
                <w:rFonts w:ascii="Times New Roman" w:hAnsi="Times New Roman"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widowControl/>
              <w:suppressLineNumbers/>
              <w:suppressAutoHyphens w:val="true"/>
              <w:bidi w:val="0"/>
              <w:snapToGrid w:val="false"/>
              <w:ind w:left="0" w:right="0" w:hanging="0"/>
              <w:jc w:val="left"/>
              <w:rPr/>
            </w:pPr>
            <w:r>
              <w:rPr>
                <w:rStyle w:val="Style14"/>
                <w:rFonts w:cs="Times New Roman"/>
                <w:b/>
                <w:bCs/>
                <w:i w:val="false"/>
                <w:sz w:val="28"/>
                <w:szCs w:val="28"/>
                <w:lang w:val="uk-UA" w:eastAsia="zh-CN" w:bidi="hi-IN"/>
              </w:rPr>
              <w:t>Цифрова грамотність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обов’язків; вміти користуватися кваліфікованим електронним підписом (КЕП)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 w:eastAsia="zh-CN" w:bidi="hi-IN"/>
              </w:rPr>
              <w:t>Відповідальність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Управління організацією роботи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бачення цілі;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управління ресурсами;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планування реалізації;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формування та управління процесами</w:t>
            </w:r>
          </w:p>
        </w:tc>
      </w:tr>
      <w:tr>
        <w:trPr/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/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 w:val="false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Знання:</w:t>
            </w:r>
          </w:p>
          <w:p>
            <w:pPr>
              <w:pStyle w:val="Normal"/>
              <w:widowControl w:val="false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Конституції України;</w:t>
            </w:r>
          </w:p>
          <w:p>
            <w:pPr>
              <w:pStyle w:val="Normal"/>
              <w:widowControl w:val="false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/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“Про загальнообов’язкове державне пенсійне страхування”;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“Про пенсійне забезпечення”;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 xml:space="preserve">- Закон України </w:t>
            </w:r>
            <w:bookmarkStart w:id="8" w:name="__DdeLink__4680_25888853491"/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“</w:t>
            </w:r>
            <w:bookmarkEnd w:id="8"/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Про збір на обов</w:t>
            </w:r>
            <w:r>
              <w:rPr>
                <w:rFonts w:cs="Times New Roman"/>
                <w:sz w:val="28"/>
                <w:szCs w:val="28"/>
                <w:shd w:fill="auto" w:val="clear"/>
                <w:lang w:val="ru-RU"/>
              </w:rPr>
              <w:t>'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язкове державне пенсійне страхування”;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Закон України «Про статус і соціальний захист громадян, які постраждали внаслідок Чорнобильської катастрофи»;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оплату праці»;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судоустрій та статус суддів»;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прокуратуру»;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наукову і науково-технічну діяльність»;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державну підтримку засобів масової інформації та соціальний захист журналістів»;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національний банк України»;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службу в органах місцевого самоврядування»;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пенсійне забезпечення»;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пенсійне забезпечення осіб, звільнених з військової служби та деяких інших осіб»;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статус народного депутата України»;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судову експертизу»;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дипломатичну службу»;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Кабінет Міністрів України»;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Митного кодексу України;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 затвердженого Постановою правління Пенсійного фонду України 25.11.2005 № 22-1.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567" w:header="0" w:top="600" w:footer="0" w:bottom="578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8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1" w:customStyle="1">
    <w:name w:val="Символ нумерации"/>
    <w:qFormat/>
    <w:rPr/>
  </w:style>
  <w:style w:type="character" w:styleId="Style12" w:customStyle="1">
    <w:name w:val="Текст выноски Знак"/>
    <w:basedOn w:val="DefaultParagraphFont"/>
    <w:link w:val="af"/>
    <w:uiPriority w:val="99"/>
    <w:semiHidden/>
    <w:qFormat/>
    <w:rsid w:val="00eb5a88"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Выделение"/>
    <w:qFormat/>
    <w:rPr>
      <w:i/>
      <w:iCs/>
    </w:rPr>
  </w:style>
  <w:style w:type="character" w:styleId="Style15">
    <w:name w:val="Гіперпосилання"/>
    <w:rPr>
      <w:color w:val="000080"/>
      <w:u w:val="single"/>
      <w:lang w:val="zxx" w:eastAsia="zxx" w:bidi="zxx"/>
    </w:rPr>
  </w:style>
  <w:style w:type="character" w:styleId="Style16">
    <w:name w:val="Виділення"/>
    <w:qFormat/>
    <w:rPr>
      <w:i/>
      <w:iCs/>
    </w:rPr>
  </w:style>
  <w:style w:type="character" w:styleId="Style17">
    <w:name w:val="Маркери списку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ascii="Times New Roman" w:hAnsi="Times New Roman"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character" w:styleId="ListLabel11">
    <w:name w:val="ListLabel 11"/>
    <w:qFormat/>
    <w:rPr>
      <w:rFonts w:ascii="Times New Roman" w:hAnsi="Times New Roman" w:cs="Times New Roman"/>
      <w:b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character" w:styleId="ListLabel12">
    <w:name w:val="ListLabel 12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character" w:styleId="ListLabel13">
    <w:name w:val="ListLabel 13"/>
    <w:qFormat/>
    <w:rPr>
      <w:rFonts w:cs="Times New Roman"/>
      <w:b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9">
    <w:name w:val="Body Text"/>
    <w:basedOn w:val="Normal"/>
    <w:pPr>
      <w:jc w:val="both"/>
    </w:pPr>
    <w:rPr>
      <w:sz w:val="28"/>
    </w:rPr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right="-6" w:hanging="0"/>
      <w:jc w:val="center"/>
    </w:pPr>
    <w:rPr>
      <w:b/>
      <w:sz w:val="28"/>
      <w:szCs w:val="20"/>
      <w:lang w:val="ru-RU"/>
    </w:rPr>
  </w:style>
  <w:style w:type="paragraph" w:styleId="Style23" w:customStyle="1">
    <w:name w:val="Содержимое таблицы"/>
    <w:basedOn w:val="Normal"/>
    <w:qFormat/>
    <w:pPr>
      <w:suppressLineNumbers/>
    </w:pPr>
    <w:rPr/>
  </w:style>
  <w:style w:type="paragraph" w:styleId="Style24" w:customStyle="1">
    <w:name w:val="Заголовок таблицы"/>
    <w:basedOn w:val="Style23"/>
    <w:qFormat/>
    <w:pPr>
      <w:jc w:val="center"/>
    </w:pPr>
    <w:rPr>
      <w:b/>
      <w:bCs/>
    </w:rPr>
  </w:style>
  <w:style w:type="paragraph" w:styleId="Style25">
    <w:name w:val="Body Text Indent"/>
    <w:basedOn w:val="Normal"/>
    <w:pPr>
      <w:spacing w:before="0" w:after="120"/>
      <w:ind w:left="283" w:hanging="0"/>
    </w:pPr>
    <w:rPr/>
  </w:style>
  <w:style w:type="paragraph" w:styleId="WW" w:customStyle="1">
    <w:name w:val="WW-Базовый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hi-IN" w:bidi="hi-IN"/>
    </w:rPr>
  </w:style>
  <w:style w:type="paragraph" w:styleId="BodyTextIndent3">
    <w:name w:val="Body Text Indent 3"/>
    <w:basedOn w:val="WW"/>
    <w:qFormat/>
    <w:pPr>
      <w:ind w:left="4678" w:hanging="0"/>
      <w:jc w:val="center"/>
      <w:textAlignment w:val="baseline"/>
    </w:pPr>
    <w:rPr>
      <w:sz w:val="28"/>
      <w:lang w:eastAsia="ru-RU"/>
    </w:rPr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paragraph" w:styleId="BalloonText">
    <w:name w:val="Balloon Text"/>
    <w:basedOn w:val="Normal"/>
    <w:link w:val="af0"/>
    <w:uiPriority w:val="99"/>
    <w:semiHidden/>
    <w:unhideWhenUsed/>
    <w:qFormat/>
    <w:rsid w:val="00eb5a88"/>
    <w:pPr/>
    <w:rPr>
      <w:rFonts w:ascii="Tahoma" w:hAnsi="Tahoma" w:cs="Tahoma"/>
      <w:sz w:val="16"/>
      <w:szCs w:val="16"/>
    </w:rPr>
  </w:style>
  <w:style w:type="paragraph" w:styleId="Style28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Style29">
    <w:name w:val="Основной текст"/>
    <w:basedOn w:val="Normal"/>
    <w:qFormat/>
    <w:pPr>
      <w:spacing w:lineRule="auto" w:line="288" w:before="0" w:after="140"/>
    </w:pPr>
    <w:rPr/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Application>LibreOffice/5.4.4.2$Windows_X86_64 LibreOffice_project/2524958677847fb3bb44820e40380acbe820f960</Application>
  <Pages>5</Pages>
  <Words>983</Words>
  <Characters>6610</Characters>
  <CharactersWithSpaces>7543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2020-10-27T16:50:00Z</dcterms:created>
  <dc:creator>kadr2</dc:creator>
  <dc:description/>
  <dc:language>uk-UA</dc:language>
  <cp:lastModifiedBy/>
  <cp:lastPrinted>2020-09-24T18:04:00Z</cp:lastPrinted>
  <dcterms:modified xsi:type="dcterms:W3CDTF">2021-12-13T17:05:41Z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