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57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571"/>
      </w:tblGrid>
      <w:tr>
        <w:trPr>
          <w:trHeight w:val="430" w:hRule="atLeast"/>
        </w:trPr>
        <w:tc>
          <w:tcPr>
            <w:tcW w:w="957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</w:r>
          </w:p>
        </w:tc>
      </w:tr>
      <w:tr>
        <w:trPr>
          <w:trHeight w:val="2240" w:hRule="atLeast"/>
        </w:trPr>
        <w:tc>
          <w:tcPr>
            <w:tcW w:w="957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5245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ЗАТВЕРДЖЕНО</w:t>
            </w:r>
          </w:p>
          <w:p>
            <w:pPr>
              <w:pStyle w:val="Normal"/>
              <w:widowControl w:val="false"/>
              <w:spacing w:lineRule="auto" w:line="240"/>
              <w:ind w:hanging="0" w:left="5245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В.о. н</w:t>
            </w:r>
            <w:r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Головного управління Пенсійного фонду України у Рівненській області</w:t>
            </w:r>
          </w:p>
          <w:p>
            <w:pPr>
              <w:pStyle w:val="Normal"/>
              <w:widowControl w:val="false"/>
              <w:spacing w:lineRule="auto" w:line="240"/>
              <w:ind w:hanging="0" w:left="5245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___________Василь П</w:t>
            </w:r>
            <w:r>
              <w:rPr>
                <w:rFonts w:ascii="Times New Roman" w:hAnsi="Times New Roman"/>
                <w:sz w:val="28"/>
                <w:szCs w:val="28"/>
              </w:rPr>
              <w:t>АСІЧНИК</w:t>
            </w:r>
          </w:p>
          <w:p>
            <w:pPr>
              <w:pStyle w:val="Normal"/>
              <w:widowControl w:val="false"/>
              <w:spacing w:lineRule="auto" w:line="240"/>
              <w:ind w:hanging="0" w:left="5245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</w:rPr>
              <w:t>____”____________202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року</w:t>
            </w:r>
          </w:p>
          <w:p>
            <w:pPr>
              <w:pStyle w:val="Normal"/>
              <w:widowControl w:val="false"/>
              <w:spacing w:lineRule="auto" w:line="240"/>
              <w:ind w:hanging="0" w:left="5245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/>
        <w:ind w:hanging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shd w:fill="auto" w:val="clear"/>
        </w:rPr>
        <w:t>УМОВИ</w:t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shd w:fill="auto" w:val="clear"/>
        </w:rPr>
        <w:t>проведення добору на зайняття вакантної посади</w:t>
      </w:r>
    </w:p>
    <w:p>
      <w:pPr>
        <w:pStyle w:val="Normal"/>
        <w:ind w:hanging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shd w:fill="auto" w:val="clear"/>
        </w:rPr>
        <w:t xml:space="preserve">державної служби категорії “В” - головного спеціаліста </w:t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eastAsia="Times New Roman" w:ascii="Times New Roman" w:hAnsi="Times New Roman"/>
          <w:b/>
          <w:bCs/>
          <w:color w:themeColor="text1" w:val="000000"/>
          <w:sz w:val="28"/>
          <w:szCs w:val="28"/>
          <w:shd w:fill="auto" w:val="clear"/>
          <w:lang w:eastAsia="ru-RU"/>
        </w:rPr>
        <w:t xml:space="preserve">відділу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themeColor="text1" w:val="000000"/>
          <w:sz w:val="28"/>
          <w:szCs w:val="28"/>
          <w:u w:val="none"/>
          <w:shd w:fill="auto" w:val="clear"/>
          <w:em w:val="none"/>
          <w:lang w:val="uk-UA" w:eastAsia="ru-RU"/>
        </w:rPr>
        <w:t xml:space="preserve">адміністрування інформаційних систем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shd w:fill="auto" w:val="clear"/>
          <w:em w:val="none"/>
          <w:lang w:eastAsia="ru-RU"/>
        </w:rPr>
        <w:t>у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themeColor="text1" w:val="000000"/>
          <w:sz w:val="28"/>
          <w:szCs w:val="28"/>
          <w:u w:val="none"/>
          <w:shd w:fill="auto" w:val="clear"/>
          <w:em w:val="none"/>
          <w:lang w:eastAsia="ru-RU"/>
        </w:rPr>
        <w:t>правління інформаційних систем та електронних реєстрів</w:t>
      </w:r>
      <w:r>
        <w:rPr>
          <w:rFonts w:ascii="Times New Roman" w:hAnsi="Times New Roman"/>
          <w:b/>
          <w:bCs/>
          <w:sz w:val="28"/>
          <w:szCs w:val="28"/>
          <w:shd w:fill="auto" w:val="clear"/>
        </w:rPr>
        <w:t xml:space="preserve"> – (робоче місце - м. Рівне) </w:t>
      </w:r>
      <w:r>
        <w:rPr>
          <w:rFonts w:ascii="Times New Roman" w:hAnsi="Times New Roman"/>
          <w:b/>
          <w:bCs/>
          <w:sz w:val="28"/>
          <w:szCs w:val="28"/>
          <w:shd w:fill="auto" w:val="clear"/>
        </w:rPr>
        <w:t>1</w:t>
      </w:r>
      <w:r>
        <w:rPr>
          <w:rFonts w:ascii="Times New Roman" w:hAnsi="Times New Roman"/>
          <w:b/>
          <w:bCs/>
          <w:sz w:val="28"/>
          <w:szCs w:val="28"/>
          <w:shd w:fill="auto" w:val="clear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shd w:fill="auto" w:val="clear"/>
        </w:rPr>
        <w:t>посада.</w:t>
      </w:r>
    </w:p>
    <w:tbl>
      <w:tblPr>
        <w:tblW w:w="10020" w:type="dxa"/>
        <w:jc w:val="left"/>
        <w:tblInd w:w="103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val="00a0"/>
      </w:tblPr>
      <w:tblGrid>
        <w:gridCol w:w="373"/>
        <w:gridCol w:w="326"/>
        <w:gridCol w:w="2653"/>
        <w:gridCol w:w="1"/>
        <w:gridCol w:w="4"/>
        <w:gridCol w:w="6663"/>
      </w:tblGrid>
      <w:tr>
        <w:trPr/>
        <w:tc>
          <w:tcPr>
            <w:tcW w:w="1002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Загальні умови</w:t>
            </w:r>
          </w:p>
        </w:tc>
      </w:tr>
      <w:tr>
        <w:trPr/>
        <w:tc>
          <w:tcPr>
            <w:tcW w:w="335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Посадові обов’язки</w:t>
            </w:r>
          </w:p>
        </w:tc>
        <w:tc>
          <w:tcPr>
            <w:tcW w:w="66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istParagraph"/>
              <w:widowControl w:val="false"/>
              <w:spacing w:lineRule="auto" w:line="240"/>
              <w:ind w:hanging="0" w:lef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1. </w:t>
            </w:r>
            <w:r>
              <w:rPr>
                <w:rStyle w:val="FontStyle15"/>
                <w:rFonts w:eastAsia="Calibri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zh-CN" w:bidi="ar-SA"/>
              </w:rPr>
              <w:t>Здійснення, в межах визначеної компетенції, заходів щодо кібербезпеки, кіберзахисту та інформаційної безпеки вузлів ІКС ПФУ обласного та районного рівня.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2. </w:t>
            </w: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 xml:space="preserve">Проведення спостереження та забезпечення контролю за функціонуванням цільового профілю з безпеки на вузлах ІКС ПФУ </w:t>
            </w:r>
            <w:r>
              <w:rPr>
                <w:rFonts w:eastAsia="Calibri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>обласного та районного рівня</w:t>
            </w: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 xml:space="preserve"> та КСЗІ до завершення строку її дії, аналіз стану та ризиків безпеки інформації, запобігання порушення стану безпеки, удосконалення захисту інформації. Аналіз та узагальнення досвіду роботи з питань захисту ІКС ПФУ.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3. </w:t>
            </w: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 xml:space="preserve">Контроль ідентифікованого доступу користувачів до електронних реєстрів, баз даних і підсистем ІКС ПФУ </w:t>
            </w:r>
            <w:r>
              <w:rPr>
                <w:rFonts w:eastAsia="Calibri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>обласного та районного рівня</w:t>
            </w: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 xml:space="preserve"> та Єдиної інформаційної системи соціальної сфери, ведення обліку таких прав доступу.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4. 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uk-UA" w:bidi="ar-SA"/>
              </w:rPr>
              <w:t xml:space="preserve">Здійснення супроводження та координації процесів щодо роботи програмно-технічних комплексів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uk-UA" w:bidi="ar-SA"/>
              </w:rPr>
              <w:t>«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uk-UA" w:bidi="ar-SA"/>
              </w:rPr>
              <w:t>Банк/Клієнт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uk-UA" w:bidi="ar-SA"/>
              </w:rPr>
              <w:t xml:space="preserve">» 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uk-UA" w:bidi="ar-SA"/>
              </w:rPr>
              <w:t xml:space="preserve">в Головному управлінні 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zh-CN" w:bidi="ar-SA"/>
              </w:rPr>
              <w:t>Пенсійного фонду України в Рівненській області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uk-UA" w:bidi="ar-SA"/>
              </w:rPr>
              <w:t>, програмно-технічних комплексів державних органів та установ.</w:t>
            </w:r>
          </w:p>
          <w:p>
            <w:pPr>
              <w:pStyle w:val="ListParagraph"/>
              <w:widowControl w:val="false"/>
              <w:spacing w:lineRule="auto" w:line="240"/>
              <w:ind w:hanging="0"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5. 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 xml:space="preserve">Проведення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 xml:space="preserve">реєстраційних дії щодо використання кваліфікованого електронного підпису на носіях ключової інформації спеціалістів Головного управління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  <w:lang w:eastAsia="zh-CN"/>
              </w:rPr>
              <w:t xml:space="preserve">Пенсійного фонду України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>в Рівненській області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>.</w:t>
            </w:r>
          </w:p>
        </w:tc>
      </w:tr>
      <w:tr>
        <w:trPr/>
        <w:tc>
          <w:tcPr>
            <w:tcW w:w="335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Умови оплати праці</w:t>
            </w:r>
          </w:p>
        </w:tc>
        <w:tc>
          <w:tcPr>
            <w:tcW w:w="66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посадовий оклад згідно з штатним розписом на  202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 рік – 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15996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грн, надбавка за вислугу років на державній службі відповідно до п.13 Прикінцевих положень Закону України “Про державний бюджет України на 202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рік”, доплати, премії та компенсації.</w:t>
            </w:r>
          </w:p>
        </w:tc>
      </w:tr>
      <w:tr>
        <w:trPr/>
        <w:tc>
          <w:tcPr>
            <w:tcW w:w="335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6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безстроково;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період дії воєнного стану, до дня визначення суб’єктом призначення переможця за результатами конкурсного відбору на цю посаду відповідно до законодавства, але не більше 12 місяців з дня припинення чи скасування воєнного стану.</w:t>
            </w:r>
          </w:p>
        </w:tc>
      </w:tr>
      <w:tr>
        <w:trPr/>
        <w:tc>
          <w:tcPr>
            <w:tcW w:w="335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Перелік інформації, необхідної для участі в конкурсі, та строк їх подання</w:t>
            </w:r>
          </w:p>
        </w:tc>
        <w:tc>
          <w:tcPr>
            <w:tcW w:w="66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hanging="0"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заява про участь у доборі на  зайняття посади державної служби;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hanging="0"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резюме за формою згідно з додатком 2-1 до Порядку проведення конкурсу на зайняття посад державної служби, затвердженого постановою Кабінету Міністрів України від 25 березня 2016 року №246 (зі змінами);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hanging="0"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копія паспорта громадянина України з даними про прізвище, ім’я та по батькові, видачу паспорта та місце реєстрації;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hanging="0"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копія документів, що підтверджують наявність відповідного ступеня вищої освіти;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hanging="0"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копія трудової книжки;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hanging="0"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військово-облікові документи для військовозобов’язаних та призовників.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/>
              <w:ind w:firstLine="326"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Інформація подається особисто до служби управління персоналом Головного управління Пенсійного фонду України 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lang w:val="uk-UA" w:eastAsia="en-US" w:bidi="ar-SA"/>
              </w:rPr>
              <w:t>в Рівненській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області (м.Рівне, вул. Олександра Борисенка, 7, каб. №705) по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лип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ня 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року включно.</w:t>
            </w:r>
          </w:p>
        </w:tc>
      </w:tr>
      <w:tr>
        <w:trPr/>
        <w:tc>
          <w:tcPr>
            <w:tcW w:w="335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>Додаткові (необов’язкові) документи</w:t>
            </w:r>
          </w:p>
        </w:tc>
        <w:tc>
          <w:tcPr>
            <w:tcW w:w="66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yle23"/>
              <w:widowControl w:val="false"/>
              <w:tabs>
                <w:tab w:val="clear" w:pos="708"/>
                <w:tab w:val="left" w:pos="397" w:leader="none"/>
              </w:tabs>
              <w:spacing w:before="0" w:after="0"/>
              <w:ind w:hanging="0" w:left="3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35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6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widowControl w:val="false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  <w:t>Кальній Світлана Миколаївна,</w:t>
            </w:r>
          </w:p>
          <w:p>
            <w:pPr>
              <w:pStyle w:val="BodyText"/>
              <w:widowControl w:val="false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  <w:t>096-398-23-32</w:t>
            </w:r>
          </w:p>
        </w:tc>
      </w:tr>
      <w:tr>
        <w:trPr/>
        <w:tc>
          <w:tcPr>
            <w:tcW w:w="1002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Кваліфікаційні вимоги</w:t>
            </w:r>
          </w:p>
        </w:tc>
      </w:tr>
      <w:tr>
        <w:trPr/>
        <w:tc>
          <w:tcPr>
            <w:tcW w:w="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1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Освіта</w:t>
            </w:r>
          </w:p>
        </w:tc>
        <w:tc>
          <w:tcPr>
            <w:tcW w:w="66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вища, не нижче молодшого бакалавра або бакалавра</w:t>
            </w:r>
          </w:p>
        </w:tc>
      </w:tr>
      <w:tr>
        <w:trPr/>
        <w:tc>
          <w:tcPr>
            <w:tcW w:w="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2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Досвід роботи</w:t>
            </w:r>
          </w:p>
        </w:tc>
        <w:tc>
          <w:tcPr>
            <w:tcW w:w="66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потребує</w:t>
            </w:r>
          </w:p>
        </w:tc>
      </w:tr>
      <w:tr>
        <w:trPr/>
        <w:tc>
          <w:tcPr>
            <w:tcW w:w="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3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Володіння державною мовою</w:t>
            </w:r>
          </w:p>
        </w:tc>
        <w:tc>
          <w:tcPr>
            <w:tcW w:w="66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вільне володіння державною мовою</w:t>
            </w:r>
          </w:p>
        </w:tc>
      </w:tr>
      <w:tr>
        <w:trPr/>
        <w:tc>
          <w:tcPr>
            <w:tcW w:w="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4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Володіння іноземною мовою</w:t>
            </w:r>
          </w:p>
        </w:tc>
        <w:tc>
          <w:tcPr>
            <w:tcW w:w="66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11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/>
        <w:tc>
          <w:tcPr>
            <w:tcW w:w="1002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Вимоги до компетентності</w:t>
            </w:r>
          </w:p>
        </w:tc>
      </w:tr>
      <w:tr>
        <w:trPr/>
        <w:tc>
          <w:tcPr>
            <w:tcW w:w="335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Вимога</w:t>
            </w:r>
          </w:p>
        </w:tc>
        <w:tc>
          <w:tcPr>
            <w:tcW w:w="66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Компоненти вимоги</w:t>
            </w:r>
          </w:p>
        </w:tc>
      </w:tr>
      <w:tr>
        <w:trPr>
          <w:trHeight w:val="753" w:hRule="atLeast"/>
        </w:trPr>
        <w:tc>
          <w:tcPr>
            <w:tcW w:w="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1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Комунікація і взаємодія</w:t>
            </w:r>
          </w:p>
        </w:tc>
        <w:tc>
          <w:tcPr>
            <w:tcW w:w="66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Web"/>
              <w:widowControl w:val="false"/>
              <w:tabs>
                <w:tab w:val="clear" w:pos="708"/>
                <w:tab w:val="left" w:pos="318" w:leader="none"/>
              </w:tabs>
              <w:bidi w:val="0"/>
              <w:spacing w:beforeAutospacing="0" w:before="0" w:afterAutospacing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  <w:shd w:fill="auto" w:val="clear"/>
              </w:rPr>
              <w:t>- уміння встановлювати відкриті, шанобливі стосунки, засновані на довірі та взаєморозумінні;</w:t>
            </w:r>
          </w:p>
          <w:p>
            <w:pPr>
              <w:pStyle w:val="NormalWeb"/>
              <w:widowControl w:val="false"/>
              <w:tabs>
                <w:tab w:val="clear" w:pos="708"/>
                <w:tab w:val="left" w:pos="318" w:leader="none"/>
              </w:tabs>
              <w:bidi w:val="0"/>
              <w:spacing w:beforeAutospacing="0" w:before="0" w:afterAutospacing="0" w:after="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  <w:shd w:fill="auto" w:val="clear"/>
              </w:rPr>
              <w:t>- своєчасно виявляти і попереджати потенційно можливу проблемну ситуацію.</w:t>
            </w:r>
          </w:p>
        </w:tc>
      </w:tr>
      <w:tr>
        <w:trPr/>
        <w:tc>
          <w:tcPr>
            <w:tcW w:w="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2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Стресостійкість</w:t>
            </w:r>
          </w:p>
        </w:tc>
        <w:tc>
          <w:tcPr>
            <w:tcW w:w="66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уміння розуміти та управляти своїми емоціями;</w:t>
            </w:r>
          </w:p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здатність до самоконтролю;</w:t>
            </w:r>
          </w:p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здатність до конструктивного ставлення до зворотного зв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ru-RU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язку, зокрема критики;</w:t>
            </w:r>
          </w:p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оптимізм.</w:t>
            </w:r>
          </w:p>
        </w:tc>
      </w:tr>
      <w:tr>
        <w:trPr/>
        <w:tc>
          <w:tcPr>
            <w:tcW w:w="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3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Доброчесність</w:t>
            </w:r>
          </w:p>
        </w:tc>
        <w:tc>
          <w:tcPr>
            <w:tcW w:w="66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здатність дотримуватися правил етичної поведінки, порядності, чесності, справедливості, підзвітності;</w:t>
            </w:r>
          </w:p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усвідомлення обмеження у виявленні переваг, прихильності та/або негативного ставлення до окремих фізичних та юридичних осіб, політичних партій, громадських, релігійних та інших організацій.</w:t>
            </w:r>
          </w:p>
        </w:tc>
      </w:tr>
      <w:tr>
        <w:trPr/>
        <w:tc>
          <w:tcPr>
            <w:tcW w:w="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4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Орієнтація на досягнення результату</w:t>
            </w:r>
          </w:p>
        </w:tc>
        <w:tc>
          <w:tcPr>
            <w:tcW w:w="66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навички коригування дій з метою підвищення результативності;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уміння зберігати високу працездатність в екстремальних умовах;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уміння визначати цілі, пріоритети.</w:t>
            </w:r>
          </w:p>
        </w:tc>
      </w:tr>
      <w:tr>
        <w:trPr/>
        <w:tc>
          <w:tcPr>
            <w:tcW w:w="3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5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Цифрова грамотність</w:t>
            </w:r>
          </w:p>
        </w:tc>
        <w:tc>
          <w:tcPr>
            <w:tcW w:w="66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2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Normal"/>
              <w:widowControl w:val="false"/>
              <w:spacing w:lineRule="auto" w:line="240"/>
              <w:ind w:hanging="0" w:left="2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здат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>ність мати базові по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няття про будову та принципи роботи комп’ютерних мереж;</w:t>
            </w:r>
          </w:p>
          <w:p>
            <w:pPr>
              <w:pStyle w:val="Normal"/>
              <w:widowControl w:val="false"/>
              <w:spacing w:lineRule="auto" w:line="240"/>
              <w:ind w:hanging="0" w:left="2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Normal"/>
              <w:widowControl w:val="false"/>
              <w:spacing w:lineRule="auto" w:line="240"/>
              <w:ind w:hanging="0" w:left="2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здатність уникати небезпек в цифровому середовищі, захищати особисті та конфіденційні дані;</w:t>
            </w:r>
          </w:p>
          <w:p>
            <w:pPr>
              <w:pStyle w:val="Normal"/>
              <w:widowControl w:val="false"/>
              <w:spacing w:lineRule="auto" w:line="240"/>
              <w:ind w:hanging="0" w:left="2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вміння використовувати електронні реєстри, системи електронного документообігу, вміти користуватись кваліфікованим електронним підписом (КЕП);</w:t>
            </w:r>
          </w:p>
          <w:p>
            <w:pPr>
              <w:pStyle w:val="Normal"/>
              <w:widowControl w:val="false"/>
              <w:spacing w:lineRule="auto" w:line="240"/>
              <w:ind w:hanging="0" w:left="2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здатність використовувати відкриті цифрові ресурси для власного професійного розвитку.</w:t>
            </w:r>
          </w:p>
        </w:tc>
      </w:tr>
      <w:tr>
        <w:trPr/>
        <w:tc>
          <w:tcPr>
            <w:tcW w:w="1002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Професійні знання</w:t>
            </w:r>
          </w:p>
        </w:tc>
      </w:tr>
      <w:tr>
        <w:trPr>
          <w:trHeight w:val="412" w:hRule="atLeast"/>
        </w:trPr>
        <w:tc>
          <w:tcPr>
            <w:tcW w:w="335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Вимога</w:t>
            </w:r>
          </w:p>
        </w:tc>
        <w:tc>
          <w:tcPr>
            <w:tcW w:w="666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Компоненти вимоги</w:t>
            </w:r>
          </w:p>
        </w:tc>
      </w:tr>
      <w:tr>
        <w:trPr>
          <w:trHeight w:val="1124" w:hRule="atLeast"/>
        </w:trPr>
        <w:tc>
          <w:tcPr>
            <w:tcW w:w="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1</w:t>
            </w:r>
          </w:p>
        </w:tc>
        <w:tc>
          <w:tcPr>
            <w:tcW w:w="26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Знання законодавства</w:t>
            </w:r>
          </w:p>
        </w:tc>
        <w:tc>
          <w:tcPr>
            <w:tcW w:w="6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Знання: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Конституції України;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Закону України “Про державну службу”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uk-UA"/>
              </w:rPr>
              <w:t>від 10 грудня 2015 року № 889-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VIII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(зі змінами);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Закону України “Про запобігання корупції”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uk-UA"/>
              </w:rPr>
              <w:t>від 14 жовтня 2014 року № 1700-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VII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(зі змінами) та іншого законодавства.</w:t>
            </w:r>
          </w:p>
        </w:tc>
      </w:tr>
      <w:tr>
        <w:trPr>
          <w:trHeight w:val="1124" w:hRule="atLeast"/>
        </w:trPr>
        <w:tc>
          <w:tcPr>
            <w:tcW w:w="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2</w:t>
            </w:r>
          </w:p>
        </w:tc>
        <w:tc>
          <w:tcPr>
            <w:tcW w:w="26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Знання законодавства у сфері</w:t>
            </w:r>
          </w:p>
        </w:tc>
        <w:tc>
          <w:tcPr>
            <w:tcW w:w="6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0" w:leader="none"/>
              </w:tabs>
              <w:spacing w:lineRule="auto" w:line="240"/>
              <w:ind w:hanging="249"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Знання: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0" w:leader="none"/>
              </w:tabs>
              <w:suppressAutoHyphens w:val="true"/>
              <w:bidi w:val="0"/>
              <w:spacing w:lineRule="auto" w:line="240" w:before="0" w:after="0"/>
              <w:ind w:hanging="0" w:left="0" w:right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Положення про Пенсійний фонд України, затвердженого Постановою Кабінету Міністрів України від 23 липня 2014 року №280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8"/>
                <w:szCs w:val="28"/>
                <w:shd w:fill="auto" w:val="clear"/>
              </w:rPr>
              <w:t>(зі змінами)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;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0" w:leader="none"/>
              </w:tabs>
              <w:suppressAutoHyphens w:val="true"/>
              <w:bidi w:val="0"/>
              <w:spacing w:lineRule="auto" w:line="240" w:before="0" w:after="0"/>
              <w:ind w:hanging="0" w:left="0" w:right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8"/>
                <w:szCs w:val="28"/>
                <w:shd w:fill="auto" w:val="clear"/>
              </w:rPr>
              <w:t>Закону України “Про загальнообов’язкове державне пенсійне страхування” від 09 липня 2003 року   № 1058-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8"/>
                <w:szCs w:val="28"/>
                <w:shd w:fill="auto" w:val="clear"/>
                <w:lang w:val="en-US"/>
              </w:rPr>
              <w:t>IV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8"/>
                <w:szCs w:val="28"/>
                <w:shd w:fill="auto" w:val="clear"/>
              </w:rPr>
              <w:t xml:space="preserve"> (зі змінами);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uppressAutoHyphens w:val="true"/>
              <w:bidi w:val="0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 xml:space="preserve">Закону України “Про електронні документи та електронний документообіг”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en-US"/>
              </w:rPr>
              <w:t>ві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>д 22 травня 2003 року № 851-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en-US"/>
              </w:rPr>
              <w:t>I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>V (зі змінами)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en-US"/>
              </w:rPr>
              <w:t>.</w:t>
            </w:r>
          </w:p>
        </w:tc>
      </w:tr>
      <w:tr>
        <w:trPr>
          <w:trHeight w:val="448" w:hRule="atLeast"/>
        </w:trPr>
        <w:tc>
          <w:tcPr>
            <w:tcW w:w="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3</w:t>
            </w:r>
          </w:p>
        </w:tc>
        <w:tc>
          <w:tcPr>
            <w:tcW w:w="26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Знання законодавства з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eastAsia="zh-CN"/>
              </w:rPr>
              <w:t xml:space="preserve"> питань інформаційної безпеки та кіберзахисту</w:t>
            </w:r>
          </w:p>
        </w:tc>
        <w:tc>
          <w:tcPr>
            <w:tcW w:w="66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Знання: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Закону України “Про інформацію” від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02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uk-UA"/>
              </w:rPr>
              <w:t xml:space="preserve">жовтня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en-US"/>
              </w:rPr>
              <w:t>19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92 року № 2657-ХІІ (зі змінами);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Закону України “Про захист інформації в інформаційно-телекомунікаційних системах” від 05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en-US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uk-UA"/>
              </w:rPr>
              <w:t xml:space="preserve">липня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1994 року № 80/94-ВР (зі змінами);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Закону України 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Про захист персональних даних”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</w:rPr>
              <w:t xml:space="preserve"> від 01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 xml:space="preserve">червня 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</w:rPr>
              <w:t>2010 року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 № 2297-VI (зі змінами);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>Закону України “Про електронну ідентифікацію та електронні довірчі послуги” від 05 жовтня 2017 року № 2155-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VIII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>(зі змінами);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>Закону України “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en-US"/>
              </w:rPr>
              <w:t>Про основні засади забезпечення кібербезпеки України”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 xml:space="preserve"> від 05 жовтня 2017 року № 2163-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VIII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>(зі змінами);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Регламенту роботи інформаційно-комунікаційної системи Пенсійного фонду України, затвердженого Постановою правління ПФУ від 11 жовтня 2021 року №28-1 (у редакції Постанови правління ПФУ від 19 жовтня 2022 року №19-1);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Постанови Кабінету Міністрів України “Деякі питання електронної ідентифікації та електронних довірчих послуг” від 28 червня 2024 року № 764;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правил забезпечення захисту інформації в інформаційних, телекомунікаційних та інформаційно-телекомунікаційних системах, затверджених постановою Кабінету Міністрів України від 29 березня 2006 року № 373 та вимог нормативного документу технічного захисту інформації (далі - НД ТЗІ) НД ТЗІ 1.4-001-2000;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інформаційно-телекомунікаційної системи Пенсійного фонду України;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комплексної системи захисту інформації;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технічного завдання (Шифр 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КСЗІ ІТС ПФУ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 39996917.468244.031.ТЗ.01.М;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технічного завдання на організаційно-технічного рішення для комплексної системи захисту інформації автоматизованої системи оцифрування архівів пенсійних справ та зберігання електронних документів (шифр 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ОТР КСЗІ АС ОАПСЗЕД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 39996917.468244.27.ТЗ.01.М.</w:t>
            </w:r>
          </w:p>
        </w:tc>
      </w:tr>
    </w:tbl>
    <w:p>
      <w:pPr>
        <w:pStyle w:val="Normal"/>
        <w:pBdr>
          <w:bottom w:val="single" w:sz="12" w:space="1" w:color="000001"/>
        </w:pBdr>
        <w:tabs>
          <w:tab w:val="clear" w:pos="708"/>
          <w:tab w:val="left" w:pos="1545" w:leader="none"/>
        </w:tabs>
        <w:spacing w:lineRule="auto" w:line="240"/>
        <w:ind w:hanging="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701" w:right="566" w:gutter="0" w:header="708" w:top="765" w:footer="0" w:bottom="709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ntiqu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145274653"/>
    </w:sdtPr>
    <w:sdtContent>
      <w:p>
        <w:pPr>
          <w:pStyle w:val="Header"/>
          <w:jc w:val="lef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page number" w:uiPriority="0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" w:locked="1" w:uiPriority="0" w:semiHidden="0" w:unhideWhenUsed="0"/>
    <w:lsdException w:name="Subtitle" w:locked="1" w:uiPriority="0" w:semiHidden="0" w:unhideWhenUsed="0" w:qFormat="1"/>
    <w:lsdException w:name="Body Text 2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c044f"/>
    <w:pPr>
      <w:widowControl/>
      <w:suppressAutoHyphens w:val="true"/>
      <w:bidi w:val="0"/>
      <w:spacing w:lineRule="auto" w:line="276" w:before="0" w:after="0"/>
      <w:ind w:firstLine="4536"/>
      <w:jc w:val="right"/>
    </w:pPr>
    <w:rPr>
      <w:rFonts w:ascii="Calibri" w:hAnsi="Calibri" w:eastAsia="Calibri" w:cs="Times New Roman"/>
      <w:color w:val="00000A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semiHidden/>
    <w:qFormat/>
    <w:locked/>
    <w:rsid w:val="002f584e"/>
    <w:rPr>
      <w:rFonts w:ascii="Times New Roman" w:hAnsi="Times New Roman" w:cs="Times New Roman"/>
      <w:sz w:val="20"/>
      <w:szCs w:val="20"/>
      <w:lang w:val="uk-UA"/>
    </w:rPr>
  </w:style>
  <w:style w:type="character" w:styleId="Apple-converted-space" w:customStyle="1">
    <w:name w:val="apple-converted-space"/>
    <w:uiPriority w:val="99"/>
    <w:qFormat/>
    <w:rsid w:val="0029122c"/>
    <w:rPr/>
  </w:style>
  <w:style w:type="character" w:styleId="Style15" w:customStyle="1">
    <w:name w:val="Основной текст с отступом Знак"/>
    <w:uiPriority w:val="99"/>
    <w:qFormat/>
    <w:locked/>
    <w:rsid w:val="00b00e55"/>
    <w:rPr>
      <w:rFonts w:cs="Times New Roman"/>
      <w:lang w:val="uk-UA"/>
    </w:rPr>
  </w:style>
  <w:style w:type="character" w:styleId="Style16" w:customStyle="1">
    <w:name w:val="Текст выноски Знак"/>
    <w:uiPriority w:val="99"/>
    <w:semiHidden/>
    <w:qFormat/>
    <w:locked/>
    <w:rsid w:val="00632d6f"/>
    <w:rPr>
      <w:rFonts w:ascii="Tahoma" w:hAnsi="Tahoma" w:cs="Tahoma"/>
      <w:sz w:val="16"/>
      <w:szCs w:val="16"/>
      <w:lang w:val="uk-UA"/>
    </w:rPr>
  </w:style>
  <w:style w:type="character" w:styleId="3" w:customStyle="1">
    <w:name w:val="Основной текст с отступом 3 Знак"/>
    <w:uiPriority w:val="99"/>
    <w:qFormat/>
    <w:locked/>
    <w:rsid w:val="00c50a7c"/>
    <w:rPr>
      <w:rFonts w:ascii="Times New Roman" w:hAnsi="Times New Roman" w:cs="Times New Roman"/>
      <w:sz w:val="16"/>
      <w:szCs w:val="16"/>
      <w:lang w:val="uk-UA" w:eastAsia="uk-UA"/>
    </w:rPr>
  </w:style>
  <w:style w:type="character" w:styleId="2" w:customStyle="1">
    <w:name w:val="Основной текст 2 Знак"/>
    <w:uiPriority w:val="99"/>
    <w:qFormat/>
    <w:locked/>
    <w:rsid w:val="00c50a7c"/>
    <w:rPr>
      <w:rFonts w:ascii="Times New Roman" w:hAnsi="Times New Roman" w:cs="Times New Roman"/>
      <w:sz w:val="24"/>
      <w:szCs w:val="24"/>
      <w:lang w:eastAsia="ru-RU"/>
    </w:rPr>
  </w:style>
  <w:style w:type="character" w:styleId="4" w:customStyle="1">
    <w:name w:val="Основной текст (4) + Не курсив"/>
    <w:qFormat/>
    <w:rsid w:val="008f67dd"/>
    <w:rPr>
      <w:rFonts w:ascii="Times New Roman" w:hAnsi="Times New Roman" w:cs="Times New Roman"/>
      <w:i/>
      <w:iCs/>
      <w:spacing w:val="4"/>
      <w:u w:val="none"/>
    </w:rPr>
  </w:style>
  <w:style w:type="character" w:styleId="Pagenumber">
    <w:name w:val="page number"/>
    <w:basedOn w:val="DefaultParagraphFont"/>
    <w:qFormat/>
    <w:rsid w:val="00a15fec"/>
    <w:rPr/>
  </w:style>
  <w:style w:type="character" w:styleId="FontStyle15" w:customStyle="1">
    <w:name w:val="Font Style15"/>
    <w:qFormat/>
    <w:rsid w:val="00563955"/>
    <w:rPr>
      <w:rFonts w:ascii="Times New Roman" w:hAnsi="Times New Roman" w:cs="Times New Roman"/>
      <w:sz w:val="24"/>
      <w:szCs w:val="24"/>
    </w:rPr>
  </w:style>
  <w:style w:type="character" w:styleId="FontStyle18" w:customStyle="1">
    <w:name w:val="Font Style18"/>
    <w:qFormat/>
    <w:rsid w:val="00462ab3"/>
    <w:rPr>
      <w:rFonts w:ascii="Times New Roman" w:hAnsi="Times New Roman" w:cs="Times New Roman"/>
      <w:sz w:val="26"/>
      <w:szCs w:val="26"/>
    </w:rPr>
  </w:style>
  <w:style w:type="character" w:styleId="FontStyle13" w:customStyle="1">
    <w:name w:val="Font Style13"/>
    <w:qFormat/>
    <w:rsid w:val="0079037d"/>
    <w:rPr>
      <w:rFonts w:ascii="Times New Roman" w:hAnsi="Times New Roman" w:cs="Times New Roman"/>
      <w:sz w:val="26"/>
      <w:szCs w:val="26"/>
    </w:rPr>
  </w:style>
  <w:style w:type="character" w:styleId="FontStyle21" w:customStyle="1">
    <w:name w:val="Font Style21"/>
    <w:qFormat/>
    <w:rsid w:val="0079037d"/>
    <w:rPr>
      <w:rFonts w:ascii="Times New Roman" w:hAnsi="Times New Roman" w:cs="Times New Roman"/>
      <w:sz w:val="26"/>
      <w:szCs w:val="26"/>
    </w:rPr>
  </w:style>
  <w:style w:type="character" w:styleId="Csd2c743de" w:customStyle="1">
    <w:name w:val="csd2c743de"/>
    <w:basedOn w:val="DefaultParagraphFont"/>
    <w:qFormat/>
    <w:rsid w:val="00b755a6"/>
    <w:rPr/>
  </w:style>
  <w:style w:type="character" w:styleId="Style17" w:customStyle="1">
    <w:name w:val="Верхний колонтитул Знак"/>
    <w:basedOn w:val="DefaultParagraphFont"/>
    <w:uiPriority w:val="99"/>
    <w:qFormat/>
    <w:rsid w:val="00015191"/>
    <w:rPr>
      <w:sz w:val="22"/>
      <w:szCs w:val="22"/>
      <w:lang w:val="uk-UA"/>
    </w:rPr>
  </w:style>
  <w:style w:type="character" w:styleId="Style18" w:customStyle="1">
    <w:name w:val="Нижний колонтитул Знак"/>
    <w:basedOn w:val="DefaultParagraphFont"/>
    <w:uiPriority w:val="99"/>
    <w:qFormat/>
    <w:rsid w:val="00015191"/>
    <w:rPr>
      <w:sz w:val="22"/>
      <w:szCs w:val="22"/>
      <w:lang w:val="uk-UA"/>
    </w:rPr>
  </w:style>
  <w:style w:type="paragraph" w:styleId="Style19" w:customStyle="1">
    <w:name w:val="Заголовок"/>
    <w:basedOn w:val="Normal"/>
    <w:next w:val="BodyText"/>
    <w:qFormat/>
    <w:rsid w:val="00c16b96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semiHidden/>
    <w:rsid w:val="002f584e"/>
    <w:pPr>
      <w:spacing w:lineRule="auto" w:line="240"/>
      <w:ind w:hanging="0"/>
      <w:jc w:val="center"/>
    </w:pPr>
    <w:rPr>
      <w:rFonts w:ascii="Times New Roman" w:hAnsi="Times New Roman" w:eastAsia="Times New Roman"/>
      <w:sz w:val="28"/>
      <w:szCs w:val="20"/>
    </w:rPr>
  </w:style>
  <w:style w:type="paragraph" w:styleId="List">
    <w:name w:val="List"/>
    <w:basedOn w:val="BodyText"/>
    <w:rsid w:val="00c16b96"/>
    <w:pPr/>
    <w:rPr>
      <w:rFonts w:cs="Lucida Sans"/>
    </w:rPr>
  </w:style>
  <w:style w:type="paragraph" w:styleId="Caption" w:customStyle="1">
    <w:name w:val="Caption"/>
    <w:basedOn w:val="Normal"/>
    <w:qFormat/>
    <w:rsid w:val="00c16b9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 w:customStyle="1">
    <w:name w:val="Покажчик"/>
    <w:basedOn w:val="Normal"/>
    <w:qFormat/>
    <w:rsid w:val="00c16b96"/>
    <w:pPr>
      <w:suppressLineNumbers/>
    </w:pPr>
    <w:rPr>
      <w:rFonts w:cs="Lucida Sans"/>
    </w:rPr>
  </w:style>
  <w:style w:type="paragraph" w:styleId="Style21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ce7ba3"/>
    <w:pPr>
      <w:spacing w:before="0" w:after="0"/>
      <w:ind w:firstLine="4536" w:left="720"/>
      <w:contextualSpacing/>
    </w:pPr>
    <w:rPr/>
  </w:style>
  <w:style w:type="paragraph" w:styleId="BodyTextIndent">
    <w:name w:val="Body Text Indent"/>
    <w:basedOn w:val="Normal"/>
    <w:uiPriority w:val="99"/>
    <w:rsid w:val="00b00e55"/>
    <w:pPr>
      <w:spacing w:before="0" w:after="120"/>
      <w:ind w:firstLine="4536" w:left="283"/>
    </w:pPr>
    <w:rPr/>
  </w:style>
  <w:style w:type="paragraph" w:styleId="BalloonText">
    <w:name w:val="Balloon Text"/>
    <w:basedOn w:val="Normal"/>
    <w:uiPriority w:val="99"/>
    <w:semiHidden/>
    <w:qFormat/>
    <w:rsid w:val="00632d6f"/>
    <w:pPr>
      <w:spacing w:lineRule="auto" w:line="240"/>
    </w:pPr>
    <w:rPr>
      <w:rFonts w:ascii="Tahoma" w:hAnsi="Tahoma" w:cs="Tahoma"/>
      <w:sz w:val="16"/>
      <w:szCs w:val="16"/>
    </w:rPr>
  </w:style>
  <w:style w:type="paragraph" w:styleId="Style22" w:customStyle="1">
    <w:name w:val="Вміст таблиці"/>
    <w:basedOn w:val="Normal"/>
    <w:uiPriority w:val="99"/>
    <w:qFormat/>
    <w:rsid w:val="002e28f9"/>
    <w:pPr>
      <w:widowControl w:val="false"/>
      <w:suppressLineNumbers/>
      <w:spacing w:lineRule="auto" w:line="240"/>
      <w:ind w:hanging="0"/>
      <w:jc w:val="left"/>
    </w:pPr>
    <w:rPr>
      <w:rFonts w:ascii="Times New Roman" w:hAnsi="Times New Roman" w:cs="Arial Unicode MS"/>
      <w:kern w:val="2"/>
      <w:sz w:val="24"/>
      <w:szCs w:val="24"/>
      <w:lang w:eastAsia="hi-IN" w:bidi="hi-IN"/>
    </w:rPr>
  </w:style>
  <w:style w:type="paragraph" w:styleId="Rvps12" w:customStyle="1">
    <w:name w:val="rvps12"/>
    <w:basedOn w:val="Normal"/>
    <w:uiPriority w:val="99"/>
    <w:qFormat/>
    <w:rsid w:val="00a054da"/>
    <w:pPr>
      <w:spacing w:lineRule="auto" w:line="240" w:beforeAutospacing="1" w:afterAutospacing="1"/>
      <w:ind w:hanging="0"/>
      <w:jc w:val="left"/>
    </w:pPr>
    <w:rPr>
      <w:rFonts w:ascii="Times New Roman" w:hAnsi="Times New Roman" w:eastAsia="Times New Roman"/>
      <w:sz w:val="24"/>
      <w:szCs w:val="24"/>
      <w:lang w:val="ru-RU" w:eastAsia="ru-RU"/>
    </w:rPr>
  </w:style>
  <w:style w:type="paragraph" w:styleId="BodyTextIndent3">
    <w:name w:val="Body Text Indent 3"/>
    <w:basedOn w:val="Normal"/>
    <w:link w:val="3"/>
    <w:uiPriority w:val="99"/>
    <w:qFormat/>
    <w:rsid w:val="00c50a7c"/>
    <w:pPr>
      <w:spacing w:lineRule="auto" w:line="240" w:before="0" w:after="120"/>
      <w:ind w:hanging="0" w:left="283"/>
      <w:jc w:val="left"/>
    </w:pPr>
    <w:rPr>
      <w:rFonts w:ascii="Times New Roman" w:hAnsi="Times New Roman" w:eastAsia="Times New Roman"/>
      <w:sz w:val="16"/>
      <w:szCs w:val="16"/>
      <w:lang w:eastAsia="uk-UA"/>
    </w:rPr>
  </w:style>
  <w:style w:type="paragraph" w:styleId="BodyText2">
    <w:name w:val="Body Text 2"/>
    <w:basedOn w:val="Normal"/>
    <w:link w:val="2"/>
    <w:uiPriority w:val="99"/>
    <w:qFormat/>
    <w:rsid w:val="00c50a7c"/>
    <w:pPr>
      <w:spacing w:lineRule="auto" w:line="480" w:before="0" w:after="120"/>
      <w:ind w:hanging="0"/>
      <w:jc w:val="left"/>
    </w:pPr>
    <w:rPr>
      <w:rFonts w:ascii="Times New Roman" w:hAnsi="Times New Roman" w:eastAsia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qFormat/>
    <w:rsid w:val="004f1915"/>
    <w:pPr>
      <w:spacing w:lineRule="auto" w:line="240" w:beforeAutospacing="1" w:afterAutospacing="1"/>
      <w:ind w:hanging="0"/>
      <w:jc w:val="left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Style23" w:customStyle="1">
    <w:name w:val="Нормальний текст"/>
    <w:basedOn w:val="Normal"/>
    <w:qFormat/>
    <w:rsid w:val="00462ab3"/>
    <w:pPr>
      <w:spacing w:lineRule="auto" w:line="240" w:before="120" w:after="0"/>
      <w:ind w:firstLine="567"/>
      <w:jc w:val="left"/>
    </w:pPr>
    <w:rPr>
      <w:rFonts w:ascii="Antiqua" w:hAnsi="Antiqua" w:eastAsia="Times New Roman"/>
      <w:sz w:val="26"/>
      <w:szCs w:val="20"/>
      <w:lang w:eastAsia="ru-RU"/>
    </w:rPr>
  </w:style>
  <w:style w:type="paragraph" w:styleId="NoSpacing">
    <w:name w:val="No Spacing"/>
    <w:uiPriority w:val="1"/>
    <w:qFormat/>
    <w:rsid w:val="00c042f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uk-UA" w:bidi="ar-SA"/>
    </w:rPr>
  </w:style>
  <w:style w:type="paragraph" w:styleId="Csd270a141" w:customStyle="1">
    <w:name w:val="csd270a141"/>
    <w:basedOn w:val="Normal"/>
    <w:qFormat/>
    <w:rsid w:val="00b755a6"/>
    <w:pPr>
      <w:spacing w:lineRule="auto" w:line="240" w:beforeAutospacing="1" w:afterAutospacing="1"/>
      <w:ind w:hanging="0"/>
      <w:jc w:val="left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Style24" w:customStyle="1">
    <w:name w:val="Верхній і нижній колонтитули"/>
    <w:basedOn w:val="Normal"/>
    <w:qFormat/>
    <w:rsid w:val="00c16b96"/>
    <w:pPr/>
    <w:rPr/>
  </w:style>
  <w:style w:type="paragraph" w:styleId="Style25">
    <w:name w:val="Колонтитул"/>
    <w:basedOn w:val="Normal"/>
    <w:qFormat/>
    <w:pPr/>
    <w:rPr/>
  </w:style>
  <w:style w:type="paragraph" w:styleId="Header" w:customStyle="1">
    <w:name w:val="Header"/>
    <w:basedOn w:val="Normal"/>
    <w:uiPriority w:val="99"/>
    <w:unhideWhenUsed/>
    <w:rsid w:val="00015191"/>
    <w:pPr>
      <w:tabs>
        <w:tab w:val="clear" w:pos="708"/>
        <w:tab w:val="center" w:pos="4677" w:leader="none"/>
        <w:tab w:val="right" w:pos="9355" w:leader="none"/>
      </w:tabs>
      <w:spacing w:lineRule="auto" w:line="240"/>
    </w:pPr>
    <w:rPr/>
  </w:style>
  <w:style w:type="paragraph" w:styleId="Footer" w:customStyle="1">
    <w:name w:val="Footer"/>
    <w:basedOn w:val="Normal"/>
    <w:uiPriority w:val="99"/>
    <w:unhideWhenUsed/>
    <w:rsid w:val="00015191"/>
    <w:pPr>
      <w:tabs>
        <w:tab w:val="clear" w:pos="708"/>
        <w:tab w:val="center" w:pos="4677" w:leader="none"/>
        <w:tab w:val="right" w:pos="9355" w:leader="none"/>
      </w:tabs>
      <w:spacing w:lineRule="auto" w:line="240"/>
    </w:pPr>
    <w:rPr/>
  </w:style>
  <w:style w:type="paragraph" w:styleId="Style26" w:customStyle="1">
    <w:name w:val="Заголовок таблиці"/>
    <w:basedOn w:val="Style22"/>
    <w:qFormat/>
    <w:rsid w:val="00c16b96"/>
    <w:pPr>
      <w:jc w:val="center"/>
    </w:pPr>
    <w:rPr>
      <w:b/>
      <w:bCs/>
    </w:rPr>
  </w:style>
  <w:style w:type="paragraph" w:styleId="21">
    <w:name w:val="Основной текст (2)"/>
    <w:basedOn w:val="Normal"/>
    <w:qFormat/>
    <w:pPr>
      <w:widowControl w:val="false"/>
      <w:shd w:val="clear" w:color="auto" w:fill="FFFFFF"/>
      <w:spacing w:lineRule="exact" w:line="312" w:before="240" w:after="0"/>
      <w:ind w:hanging="0"/>
    </w:pPr>
    <w:rPr>
      <w:rFonts w:ascii="Calibri" w:hAnsi="Calibri" w:eastAsia="Calibri" w:cs="" w:asciiTheme="minorHAnsi" w:cstheme="minorBidi" w:eastAsiaTheme="minorHAnsi" w:hAnsiTheme="minorHAnsi"/>
      <w:sz w:val="26"/>
      <w:szCs w:val="26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uiPriority w:val="99"/>
    <w:rsid w:val="00b508a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04E20-AAB6-4FD7-A61B-7E0133A0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7326</TotalTime>
  <Application>LibreOffice/7.6.2.1$Windows_X86_64 LibreOffice_project/56f7684011345957bbf33a7ee678afaf4d2ba333</Application>
  <AppVersion>15.0000</AppVersion>
  <Pages>5</Pages>
  <Words>991</Words>
  <Characters>6723</Characters>
  <CharactersWithSpaces>7609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2016-06-09T12:24:00Z</dcterms:created>
  <dc:creator>kstl_lv</dc:creator>
  <dc:description/>
  <dc:language>uk-UA</dc:language>
  <cp:lastModifiedBy/>
  <cp:lastPrinted>2025-11-20T10:45:58Z</cp:lastPrinted>
  <dcterms:modified xsi:type="dcterms:W3CDTF">2026-07-01T09:44:01Z</dcterms:modified>
  <cp:revision>384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